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353FB" w14:textId="77777777" w:rsidR="002106FA" w:rsidRDefault="002106FA" w:rsidP="002106FA">
      <w:pPr>
        <w:tabs>
          <w:tab w:val="left" w:pos="9923"/>
        </w:tabs>
        <w:spacing w:after="0" w:line="240" w:lineRule="auto"/>
        <w:ind w:left="10620"/>
        <w:rPr>
          <w:sz w:val="20"/>
          <w:szCs w:val="20"/>
        </w:rPr>
      </w:pPr>
      <w:bookmarkStart w:id="0" w:name="_Hlk25140638"/>
      <w:r>
        <w:rPr>
          <w:sz w:val="20"/>
          <w:szCs w:val="20"/>
          <w:lang w:val="x-none"/>
        </w:rPr>
        <w:t>Załącznik</w:t>
      </w:r>
      <w:r>
        <w:rPr>
          <w:sz w:val="20"/>
          <w:szCs w:val="20"/>
        </w:rPr>
        <w:t xml:space="preserve"> nr 1 do uchwały Nr 70/2019</w:t>
      </w:r>
    </w:p>
    <w:p w14:paraId="6F89A55D" w14:textId="77777777" w:rsidR="002106FA" w:rsidRDefault="002106FA" w:rsidP="002106FA">
      <w:pPr>
        <w:tabs>
          <w:tab w:val="left" w:pos="9923"/>
        </w:tabs>
        <w:spacing w:after="0" w:line="240" w:lineRule="auto"/>
        <w:ind w:left="10620"/>
        <w:rPr>
          <w:sz w:val="20"/>
          <w:szCs w:val="20"/>
        </w:rPr>
      </w:pPr>
      <w:r>
        <w:rPr>
          <w:sz w:val="20"/>
          <w:szCs w:val="20"/>
        </w:rPr>
        <w:t>KM RPO WK-P na lata 2014-2020</w:t>
      </w:r>
    </w:p>
    <w:p w14:paraId="0E99D12E" w14:textId="77777777" w:rsidR="002106FA" w:rsidRDefault="002106FA" w:rsidP="002106FA">
      <w:pPr>
        <w:tabs>
          <w:tab w:val="left" w:pos="9923"/>
        </w:tabs>
        <w:spacing w:after="0" w:line="240" w:lineRule="auto"/>
        <w:ind w:left="10620"/>
        <w:rPr>
          <w:sz w:val="20"/>
          <w:szCs w:val="20"/>
        </w:rPr>
      </w:pPr>
      <w:r>
        <w:rPr>
          <w:sz w:val="20"/>
          <w:szCs w:val="20"/>
        </w:rPr>
        <w:t xml:space="preserve">z dnia 2 grudnia 2019 r. </w:t>
      </w:r>
    </w:p>
    <w:p w14:paraId="3DFA96DF" w14:textId="77777777" w:rsidR="002106FA" w:rsidRDefault="002106FA" w:rsidP="002106FA">
      <w:pPr>
        <w:tabs>
          <w:tab w:val="left" w:pos="708"/>
          <w:tab w:val="center" w:pos="4536"/>
          <w:tab w:val="right" w:pos="9072"/>
        </w:tabs>
        <w:spacing w:after="0"/>
        <w:ind w:left="8647"/>
        <w:jc w:val="both"/>
      </w:pPr>
    </w:p>
    <w:bookmarkEnd w:id="0"/>
    <w:p w14:paraId="517AB596" w14:textId="77777777" w:rsidR="002106FA" w:rsidRDefault="002106FA" w:rsidP="002106FA">
      <w:pPr>
        <w:tabs>
          <w:tab w:val="left" w:pos="4253"/>
        </w:tabs>
        <w:jc w:val="both"/>
        <w:rPr>
          <w:b/>
          <w:sz w:val="24"/>
          <w:szCs w:val="24"/>
        </w:rPr>
      </w:pPr>
      <w:r w:rsidRPr="008F4F2E">
        <w:rPr>
          <w:b/>
          <w:sz w:val="24"/>
          <w:szCs w:val="24"/>
        </w:rPr>
        <w:t>Kryteria wyboru projektu</w:t>
      </w:r>
    </w:p>
    <w:p w14:paraId="6B952DC1" w14:textId="77777777" w:rsidR="002106FA" w:rsidRDefault="002106FA" w:rsidP="002106FA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Działanie:</w:t>
      </w:r>
      <w:r w:rsidRPr="008F4F2E">
        <w:rPr>
          <w:sz w:val="24"/>
          <w:szCs w:val="24"/>
        </w:rPr>
        <w:t xml:space="preserve">  </w:t>
      </w:r>
      <w:r>
        <w:rPr>
          <w:sz w:val="24"/>
          <w:szCs w:val="24"/>
        </w:rPr>
        <w:t>5</w:t>
      </w:r>
      <w:r w:rsidRPr="008F4F2E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8F4F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Infrastruktura drogowa </w:t>
      </w:r>
    </w:p>
    <w:p w14:paraId="55094564" w14:textId="77777777" w:rsidR="002106FA" w:rsidRPr="008F4F2E" w:rsidRDefault="002106FA" w:rsidP="002106FA">
      <w:pPr>
        <w:spacing w:after="0" w:line="240" w:lineRule="auto"/>
        <w:jc w:val="both"/>
        <w:rPr>
          <w:sz w:val="24"/>
          <w:szCs w:val="24"/>
        </w:rPr>
      </w:pPr>
      <w:r w:rsidRPr="008E7830">
        <w:rPr>
          <w:b/>
          <w:sz w:val="24"/>
          <w:szCs w:val="24"/>
        </w:rPr>
        <w:t>Oś priorytetowa:</w:t>
      </w:r>
      <w:r>
        <w:rPr>
          <w:sz w:val="24"/>
          <w:szCs w:val="24"/>
        </w:rPr>
        <w:t xml:space="preserve"> 5 </w:t>
      </w:r>
      <w:r w:rsidRPr="008E7830">
        <w:rPr>
          <w:sz w:val="24"/>
          <w:szCs w:val="24"/>
        </w:rPr>
        <w:t>Spójność wewnętrzna i dostępność zewnętrzna regionu</w:t>
      </w:r>
    </w:p>
    <w:p w14:paraId="5FB7E5F7" w14:textId="77777777" w:rsidR="002106FA" w:rsidRDefault="002106FA" w:rsidP="002106FA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 w:rsidRPr="008F4F2E">
        <w:rPr>
          <w:b/>
          <w:sz w:val="24"/>
          <w:szCs w:val="24"/>
        </w:rPr>
        <w:t>Priorytet</w:t>
      </w:r>
      <w:r>
        <w:rPr>
          <w:b/>
          <w:sz w:val="24"/>
          <w:szCs w:val="24"/>
        </w:rPr>
        <w:t xml:space="preserve"> Inwestycyjny</w:t>
      </w:r>
      <w:r w:rsidRPr="008F4F2E">
        <w:rPr>
          <w:b/>
          <w:sz w:val="24"/>
          <w:szCs w:val="24"/>
        </w:rPr>
        <w:t>:</w:t>
      </w:r>
      <w:r w:rsidRPr="008F4F2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7b </w:t>
      </w:r>
      <w:r w:rsidRPr="009B718F">
        <w:rPr>
          <w:sz w:val="24"/>
          <w:szCs w:val="24"/>
        </w:rPr>
        <w:t>Zwiększenie mobilności regionalnej poprzez łączenie węzłów drugorzędnych i trzeciorzędnych z infrastrukturą TEN-T, w tym z węzłami multimodalnymi</w:t>
      </w:r>
    </w:p>
    <w:p w14:paraId="2CFE305D" w14:textId="77777777" w:rsidR="002106FA" w:rsidRDefault="002106FA" w:rsidP="002106F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8F4F2E">
        <w:rPr>
          <w:b/>
          <w:sz w:val="24"/>
          <w:szCs w:val="24"/>
        </w:rPr>
        <w:t>Cel szczegółowy:</w:t>
      </w:r>
      <w:r w:rsidRPr="008F4F2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Zwiększona dostępność transportowa drogowa województwa </w:t>
      </w:r>
    </w:p>
    <w:p w14:paraId="2E922E63" w14:textId="77777777" w:rsidR="002106FA" w:rsidRPr="000E5010" w:rsidRDefault="002106FA" w:rsidP="002106FA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 w:rsidRPr="006B39D6">
        <w:rPr>
          <w:b/>
          <w:sz w:val="24"/>
          <w:szCs w:val="24"/>
        </w:rPr>
        <w:t>Schemat</w:t>
      </w:r>
      <w:r>
        <w:rPr>
          <w:sz w:val="24"/>
          <w:szCs w:val="24"/>
        </w:rPr>
        <w:t>: budowa i modernizacja systemu dróg wojewódzkich zarządzanych przez samorząd województwa – projekt pozakonkursowy</w:t>
      </w:r>
    </w:p>
    <w:p w14:paraId="390A5432" w14:textId="77777777" w:rsidR="002106FA" w:rsidRDefault="002106FA" w:rsidP="002106FA">
      <w:pPr>
        <w:spacing w:after="0" w:line="240" w:lineRule="auto"/>
        <w:jc w:val="both"/>
        <w:rPr>
          <w:sz w:val="24"/>
          <w:szCs w:val="24"/>
        </w:rPr>
      </w:pPr>
    </w:p>
    <w:tbl>
      <w:tblPr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989"/>
        <w:gridCol w:w="7115"/>
        <w:gridCol w:w="1695"/>
        <w:gridCol w:w="1275"/>
      </w:tblGrid>
      <w:tr w:rsidR="002106FA" w:rsidRPr="00F318AD" w14:paraId="0CD1A87E" w14:textId="77777777" w:rsidTr="002D5FBF">
        <w:tc>
          <w:tcPr>
            <w:tcW w:w="4231" w:type="dxa"/>
            <w:gridSpan w:val="2"/>
            <w:shd w:val="clear" w:color="auto" w:fill="D9D9D9"/>
            <w:vAlign w:val="center"/>
          </w:tcPr>
          <w:p w14:paraId="5C4CDFE6" w14:textId="77777777" w:rsidR="002106FA" w:rsidRPr="00F318AD" w:rsidRDefault="002106FA" w:rsidP="002D5FB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0C365D50" w14:textId="77777777" w:rsidR="002106FA" w:rsidRPr="00F318AD" w:rsidRDefault="002106FA" w:rsidP="002D5FB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1CA688FA" w14:textId="77777777" w:rsidR="002106FA" w:rsidRPr="00F318AD" w:rsidRDefault="002106FA" w:rsidP="002D5FB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318AD">
              <w:rPr>
                <w:b/>
                <w:sz w:val="18"/>
                <w:szCs w:val="18"/>
              </w:rPr>
              <w:t>Kryterium</w:t>
            </w:r>
          </w:p>
          <w:p w14:paraId="3BE19A2A" w14:textId="77777777" w:rsidR="002106FA" w:rsidRPr="00F318AD" w:rsidRDefault="002106FA" w:rsidP="002D5FB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58E411B3" w14:textId="77777777" w:rsidR="002106FA" w:rsidRPr="00F318AD" w:rsidRDefault="002106FA" w:rsidP="002D5FB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15" w:type="dxa"/>
            <w:shd w:val="clear" w:color="auto" w:fill="D9D9D9"/>
            <w:vAlign w:val="center"/>
          </w:tcPr>
          <w:p w14:paraId="4087F511" w14:textId="77777777" w:rsidR="002106FA" w:rsidRPr="00F318AD" w:rsidRDefault="002106FA" w:rsidP="002D5FB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318AD">
              <w:rPr>
                <w:b/>
                <w:sz w:val="18"/>
                <w:szCs w:val="18"/>
              </w:rPr>
              <w:t>Definicja kryterium</w:t>
            </w:r>
          </w:p>
        </w:tc>
        <w:tc>
          <w:tcPr>
            <w:tcW w:w="2970" w:type="dxa"/>
            <w:gridSpan w:val="2"/>
            <w:shd w:val="clear" w:color="auto" w:fill="D9D9D9"/>
            <w:vAlign w:val="center"/>
          </w:tcPr>
          <w:p w14:paraId="3AD15C60" w14:textId="77777777" w:rsidR="002106FA" w:rsidRPr="00F318AD" w:rsidRDefault="002106FA" w:rsidP="002D5FB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318AD">
              <w:rPr>
                <w:b/>
                <w:sz w:val="18"/>
                <w:szCs w:val="18"/>
              </w:rPr>
              <w:t>Opis znaczenia Kryterium</w:t>
            </w:r>
          </w:p>
        </w:tc>
      </w:tr>
      <w:tr w:rsidR="002106FA" w:rsidRPr="00F318AD" w14:paraId="58B6E1E2" w14:textId="77777777" w:rsidTr="002D5FBF">
        <w:tc>
          <w:tcPr>
            <w:tcW w:w="14316" w:type="dxa"/>
            <w:gridSpan w:val="5"/>
            <w:shd w:val="clear" w:color="auto" w:fill="8DB3E2"/>
          </w:tcPr>
          <w:p w14:paraId="6239A68A" w14:textId="77777777" w:rsidR="002106FA" w:rsidRPr="00F318AD" w:rsidRDefault="002106FA" w:rsidP="002D5FBF">
            <w:pPr>
              <w:pStyle w:val="Akapitzlist"/>
              <w:spacing w:after="0" w:line="240" w:lineRule="auto"/>
              <w:ind w:left="0"/>
              <w:jc w:val="both"/>
              <w:rPr>
                <w:b/>
                <w:sz w:val="18"/>
                <w:szCs w:val="18"/>
                <w:lang w:val="pl-PL"/>
              </w:rPr>
            </w:pPr>
            <w:r w:rsidRPr="00F318AD">
              <w:rPr>
                <w:b/>
                <w:sz w:val="18"/>
                <w:szCs w:val="18"/>
                <w:lang w:val="pl-PL"/>
              </w:rPr>
              <w:t>A. Kryteria Formalne</w:t>
            </w:r>
          </w:p>
        </w:tc>
      </w:tr>
      <w:tr w:rsidR="002106FA" w:rsidRPr="00F318AD" w14:paraId="0AEC4070" w14:textId="77777777" w:rsidTr="002D5FBF">
        <w:tc>
          <w:tcPr>
            <w:tcW w:w="1242" w:type="dxa"/>
            <w:vAlign w:val="center"/>
          </w:tcPr>
          <w:p w14:paraId="7B048E90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A.1</w:t>
            </w:r>
          </w:p>
        </w:tc>
        <w:tc>
          <w:tcPr>
            <w:tcW w:w="2989" w:type="dxa"/>
            <w:vAlign w:val="center"/>
          </w:tcPr>
          <w:p w14:paraId="78DE26FD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Niepodleganie wykluczeniu </w:t>
            </w:r>
          </w:p>
          <w:p w14:paraId="7D8AC1B3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z możliwości otrzymania dofinansowania ze środków Unii Europejskiej</w:t>
            </w:r>
          </w:p>
        </w:tc>
        <w:tc>
          <w:tcPr>
            <w:tcW w:w="7115" w:type="dxa"/>
            <w:vAlign w:val="center"/>
          </w:tcPr>
          <w:p w14:paraId="63875698" w14:textId="77777777" w:rsidR="002106FA" w:rsidRPr="00004574" w:rsidRDefault="002106FA" w:rsidP="002D5FBF">
            <w:pPr>
              <w:spacing w:before="60"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004574">
              <w:rPr>
                <w:b/>
                <w:sz w:val="18"/>
                <w:szCs w:val="18"/>
                <w:u w:val="single"/>
              </w:rPr>
              <w:t>Wykluczenie podmiotowe (dotyczące wnioskodawcy) i przedmiotowe (dotyczące przedmiotu projektu):</w:t>
            </w:r>
          </w:p>
          <w:p w14:paraId="5A11DFE1" w14:textId="77777777" w:rsidR="002106FA" w:rsidRPr="00004574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04574">
              <w:rPr>
                <w:sz w:val="18"/>
                <w:szCs w:val="18"/>
              </w:rPr>
              <w:t>Ocenie podlega, czy:</w:t>
            </w:r>
          </w:p>
          <w:p w14:paraId="7AC6B2B2" w14:textId="77777777" w:rsidR="002106FA" w:rsidRPr="00004574" w:rsidRDefault="002106FA" w:rsidP="002106FA">
            <w:pPr>
              <w:numPr>
                <w:ilvl w:val="0"/>
                <w:numId w:val="5"/>
              </w:numPr>
              <w:spacing w:after="0" w:line="240" w:lineRule="auto"/>
              <w:ind w:left="279" w:hanging="284"/>
              <w:contextualSpacing/>
              <w:jc w:val="both"/>
              <w:rPr>
                <w:sz w:val="18"/>
                <w:szCs w:val="18"/>
              </w:rPr>
            </w:pPr>
            <w:r w:rsidRPr="00004574">
              <w:rPr>
                <w:sz w:val="18"/>
                <w:szCs w:val="18"/>
              </w:rPr>
              <w:t>wnioskodawca oraz partnerzy (jeśli dotyczy)</w:t>
            </w:r>
            <w:r w:rsidRPr="00004574">
              <w:rPr>
                <w:sz w:val="18"/>
                <w:szCs w:val="18"/>
                <w:vertAlign w:val="superscript"/>
                <w:lang w:val="x-none"/>
              </w:rPr>
              <w:footnoteReference w:id="1"/>
            </w:r>
            <w:r w:rsidRPr="00004574">
              <w:rPr>
                <w:sz w:val="18"/>
                <w:szCs w:val="18"/>
              </w:rPr>
              <w:t xml:space="preserve"> </w:t>
            </w:r>
            <w:r w:rsidRPr="00004574">
              <w:rPr>
                <w:b/>
                <w:sz w:val="18"/>
                <w:szCs w:val="18"/>
              </w:rPr>
              <w:t>nie podlegają wykluczeniu</w:t>
            </w:r>
            <w:r w:rsidRPr="00004574">
              <w:rPr>
                <w:sz w:val="18"/>
                <w:szCs w:val="18"/>
              </w:rPr>
              <w:t xml:space="preserve"> z możliwości ubiegania się o dofinansowanie oraz że nie są objęci zakazem dostępu do środków funduszy europejskich na podstawie:</w:t>
            </w:r>
          </w:p>
          <w:p w14:paraId="33C24F73" w14:textId="77777777" w:rsidR="002106FA" w:rsidRPr="00004574" w:rsidRDefault="002106FA" w:rsidP="002106FA">
            <w:pPr>
              <w:numPr>
                <w:ilvl w:val="0"/>
                <w:numId w:val="6"/>
              </w:numPr>
              <w:spacing w:after="0" w:line="240" w:lineRule="auto"/>
              <w:ind w:left="442" w:hanging="176"/>
              <w:jc w:val="both"/>
              <w:rPr>
                <w:sz w:val="18"/>
                <w:szCs w:val="18"/>
              </w:rPr>
            </w:pPr>
            <w:r w:rsidRPr="00004574">
              <w:rPr>
                <w:sz w:val="18"/>
                <w:szCs w:val="18"/>
              </w:rPr>
              <w:t>art. 207 ust. 4 ustawy z dnia 27 sierpnia 2009 r. o finansach publicznych (Dz. U. z 201</w:t>
            </w:r>
            <w:r>
              <w:rPr>
                <w:sz w:val="18"/>
                <w:szCs w:val="18"/>
              </w:rPr>
              <w:t>9</w:t>
            </w:r>
            <w:r w:rsidRPr="00004574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869</w:t>
            </w:r>
            <w:r w:rsidRPr="00004574">
              <w:rPr>
                <w:sz w:val="18"/>
                <w:szCs w:val="18"/>
              </w:rPr>
              <w:t xml:space="preserve"> z </w:t>
            </w:r>
            <w:proofErr w:type="spellStart"/>
            <w:r w:rsidRPr="00004574">
              <w:rPr>
                <w:sz w:val="18"/>
                <w:szCs w:val="18"/>
              </w:rPr>
              <w:t>późn</w:t>
            </w:r>
            <w:proofErr w:type="spellEnd"/>
            <w:r w:rsidRPr="00004574">
              <w:rPr>
                <w:sz w:val="18"/>
                <w:szCs w:val="18"/>
              </w:rPr>
              <w:t>. zm.),</w:t>
            </w:r>
          </w:p>
          <w:p w14:paraId="406EC120" w14:textId="77777777" w:rsidR="002106FA" w:rsidRPr="00004574" w:rsidRDefault="002106FA" w:rsidP="002106FA">
            <w:pPr>
              <w:numPr>
                <w:ilvl w:val="0"/>
                <w:numId w:val="6"/>
              </w:numPr>
              <w:spacing w:after="0" w:line="240" w:lineRule="auto"/>
              <w:ind w:left="442" w:hanging="176"/>
              <w:jc w:val="both"/>
              <w:rPr>
                <w:sz w:val="18"/>
                <w:szCs w:val="18"/>
              </w:rPr>
            </w:pPr>
            <w:r w:rsidRPr="00004574">
              <w:rPr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769),</w:t>
            </w:r>
          </w:p>
          <w:p w14:paraId="73F3B400" w14:textId="77777777" w:rsidR="002106FA" w:rsidRPr="00004574" w:rsidRDefault="002106FA" w:rsidP="002106FA">
            <w:pPr>
              <w:numPr>
                <w:ilvl w:val="0"/>
                <w:numId w:val="6"/>
              </w:numPr>
              <w:spacing w:after="0" w:line="240" w:lineRule="auto"/>
              <w:ind w:left="442" w:hanging="176"/>
              <w:jc w:val="both"/>
              <w:rPr>
                <w:sz w:val="18"/>
                <w:szCs w:val="18"/>
              </w:rPr>
            </w:pPr>
            <w:r w:rsidRPr="00004574">
              <w:rPr>
                <w:sz w:val="18"/>
                <w:szCs w:val="18"/>
              </w:rPr>
              <w:t>art. 9 ust. 1 pkt 2a ustawy z dnia 28 października 2002 r. o odpowiedzialności podmiotów zbiorowych za czyny zabronione pod groźbą kary (Dz. U. z 201</w:t>
            </w:r>
            <w:r>
              <w:rPr>
                <w:sz w:val="18"/>
                <w:szCs w:val="18"/>
              </w:rPr>
              <w:t>9</w:t>
            </w:r>
            <w:r w:rsidRPr="00004574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628</w:t>
            </w:r>
            <w:r w:rsidRPr="00004574">
              <w:rPr>
                <w:sz w:val="18"/>
                <w:szCs w:val="18"/>
              </w:rPr>
              <w:t xml:space="preserve"> z</w:t>
            </w:r>
            <w:r>
              <w:rPr>
                <w:sz w:val="18"/>
                <w:szCs w:val="18"/>
              </w:rPr>
              <w:t> </w:t>
            </w:r>
            <w:proofErr w:type="spellStart"/>
            <w:r w:rsidRPr="00004574">
              <w:rPr>
                <w:sz w:val="18"/>
                <w:szCs w:val="18"/>
              </w:rPr>
              <w:t>późn</w:t>
            </w:r>
            <w:proofErr w:type="spellEnd"/>
            <w:r w:rsidRPr="00004574">
              <w:rPr>
                <w:sz w:val="18"/>
                <w:szCs w:val="18"/>
              </w:rPr>
              <w:t xml:space="preserve">. </w:t>
            </w:r>
            <w:proofErr w:type="spellStart"/>
            <w:r w:rsidRPr="00004574">
              <w:rPr>
                <w:sz w:val="18"/>
                <w:szCs w:val="18"/>
              </w:rPr>
              <w:t>zm</w:t>
            </w:r>
            <w:proofErr w:type="spellEnd"/>
            <w:r w:rsidRPr="00004574">
              <w:rPr>
                <w:sz w:val="18"/>
                <w:szCs w:val="18"/>
              </w:rPr>
              <w:t>),</w:t>
            </w:r>
          </w:p>
          <w:p w14:paraId="674D59DC" w14:textId="77777777" w:rsidR="002106FA" w:rsidRPr="00004574" w:rsidRDefault="002106FA" w:rsidP="002106F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/>
              <w:jc w:val="both"/>
              <w:rPr>
                <w:sz w:val="18"/>
                <w:szCs w:val="18"/>
              </w:rPr>
            </w:pPr>
            <w:r w:rsidRPr="00004574">
              <w:rPr>
                <w:sz w:val="18"/>
                <w:szCs w:val="18"/>
              </w:rPr>
              <w:lastRenderedPageBreak/>
              <w:t>projekt nie został zakończony przed złożeniem wniosku o dofinansowanie projektu zgodnie z art. 65 ust. 6 rozporządzenia nr 1303/2013</w:t>
            </w:r>
            <w:r w:rsidRPr="00004574">
              <w:rPr>
                <w:sz w:val="18"/>
                <w:szCs w:val="18"/>
                <w:vertAlign w:val="superscript"/>
              </w:rPr>
              <w:footnoteReference w:id="2"/>
            </w:r>
            <w:r w:rsidRPr="00004574">
              <w:rPr>
                <w:sz w:val="18"/>
                <w:szCs w:val="18"/>
              </w:rPr>
              <w:t>, co oznacza że nie został on fizycznie ukończony lub w pełni wdrożony przed złożeniem wniosku o dofinansowanie projektu w ramach RPO WK-P 2014-2020, niezależnie od tego czy wszystkie powiązane z nim płatności zostały dokonane przez Beneficjenta</w:t>
            </w:r>
            <w:r w:rsidRPr="00004574">
              <w:rPr>
                <w:sz w:val="18"/>
                <w:szCs w:val="18"/>
                <w:lang w:val="x-none"/>
              </w:rPr>
              <w:t>.</w:t>
            </w:r>
            <w:r w:rsidRPr="00004574">
              <w:rPr>
                <w:sz w:val="18"/>
                <w:szCs w:val="18"/>
                <w:lang w:val="x-none" w:eastAsia="pl-PL"/>
              </w:rPr>
              <w:t xml:space="preserve"> </w:t>
            </w:r>
          </w:p>
          <w:p w14:paraId="1D7D427D" w14:textId="77777777" w:rsidR="002106FA" w:rsidRPr="00F318AD" w:rsidRDefault="002106FA" w:rsidP="002D5FBF">
            <w:pPr>
              <w:pStyle w:val="Akapitzlist"/>
              <w:autoSpaceDE w:val="0"/>
              <w:autoSpaceDN w:val="0"/>
              <w:adjustRightInd w:val="0"/>
              <w:spacing w:before="120" w:after="0" w:line="240" w:lineRule="auto"/>
              <w:ind w:left="-6"/>
              <w:jc w:val="both"/>
              <w:rPr>
                <w:sz w:val="18"/>
                <w:szCs w:val="18"/>
              </w:rPr>
            </w:pPr>
            <w:r w:rsidRPr="00004574">
              <w:rPr>
                <w:sz w:val="18"/>
                <w:szCs w:val="18"/>
                <w:lang w:val="pl-PL"/>
              </w:rPr>
              <w:t>Projekt nie podlega poprawie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696C68A9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lastRenderedPageBreak/>
              <w:t xml:space="preserve">Tak/nie </w:t>
            </w:r>
          </w:p>
          <w:p w14:paraId="7EF7FE85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57E77074" w14:textId="77777777" w:rsidTr="002D5FBF">
        <w:trPr>
          <w:trHeight w:val="1038"/>
        </w:trPr>
        <w:tc>
          <w:tcPr>
            <w:tcW w:w="1242" w:type="dxa"/>
            <w:vAlign w:val="center"/>
          </w:tcPr>
          <w:p w14:paraId="2470AF94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A.2</w:t>
            </w:r>
          </w:p>
        </w:tc>
        <w:tc>
          <w:tcPr>
            <w:tcW w:w="2989" w:type="dxa"/>
            <w:vAlign w:val="center"/>
          </w:tcPr>
          <w:p w14:paraId="120C7EA9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Miejsce realizacji  projektu</w:t>
            </w:r>
          </w:p>
        </w:tc>
        <w:tc>
          <w:tcPr>
            <w:tcW w:w="7115" w:type="dxa"/>
            <w:vAlign w:val="center"/>
          </w:tcPr>
          <w:p w14:paraId="03EB165C" w14:textId="77777777" w:rsidR="002106FA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Ocenie podlega, czy projekt realizowany jest</w:t>
            </w:r>
            <w:r>
              <w:rPr>
                <w:sz w:val="18"/>
                <w:szCs w:val="18"/>
              </w:rPr>
              <w:t>/będzie</w:t>
            </w:r>
            <w:r w:rsidRPr="00F318AD">
              <w:rPr>
                <w:sz w:val="18"/>
                <w:szCs w:val="18"/>
              </w:rPr>
              <w:t xml:space="preserve"> na terytorium województwa kujawsko-pomorskiego  w rozumieniu art. 70 rozporządzenia 1303/2013.</w:t>
            </w:r>
          </w:p>
          <w:p w14:paraId="6CC57CFE" w14:textId="77777777" w:rsidR="002106FA" w:rsidRPr="00F318AD" w:rsidRDefault="002106FA" w:rsidP="002D5FBF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004574">
              <w:rPr>
                <w:sz w:val="18"/>
                <w:szCs w:val="18"/>
              </w:rPr>
              <w:t>Projekt nie podlega poprawie w zakresie spełnienia kryterium.</w:t>
            </w:r>
          </w:p>
          <w:p w14:paraId="6F59179A" w14:textId="77777777" w:rsidR="002106FA" w:rsidRPr="00F318AD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vAlign w:val="center"/>
          </w:tcPr>
          <w:p w14:paraId="47EB6E8C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Tak/nie </w:t>
            </w:r>
          </w:p>
          <w:p w14:paraId="2DFCD796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6AB7B04D" w14:textId="77777777" w:rsidTr="002D5FBF">
        <w:tc>
          <w:tcPr>
            <w:tcW w:w="1242" w:type="dxa"/>
            <w:vAlign w:val="center"/>
          </w:tcPr>
          <w:p w14:paraId="64D1FF9C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A.3</w:t>
            </w:r>
          </w:p>
        </w:tc>
        <w:tc>
          <w:tcPr>
            <w:tcW w:w="2989" w:type="dxa"/>
            <w:vAlign w:val="center"/>
          </w:tcPr>
          <w:p w14:paraId="6747EBF8" w14:textId="77777777" w:rsidR="002106FA" w:rsidRPr="00F318AD" w:rsidDel="005F0AE2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Gotowość techniczna projektu do realizacji</w:t>
            </w:r>
          </w:p>
        </w:tc>
        <w:tc>
          <w:tcPr>
            <w:tcW w:w="7115" w:type="dxa"/>
            <w:vAlign w:val="center"/>
          </w:tcPr>
          <w:p w14:paraId="4D34834D" w14:textId="77777777" w:rsidR="002106FA" w:rsidRPr="00F318AD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Ocenie podlega, czy </w:t>
            </w:r>
            <w:r w:rsidRPr="00F318AD">
              <w:rPr>
                <w:sz w:val="18"/>
                <w:szCs w:val="18"/>
                <w:u w:val="single"/>
              </w:rPr>
              <w:t>na moment złożenia wniosku o dofinansowanie projektu</w:t>
            </w:r>
            <w:r w:rsidRPr="00F318AD">
              <w:rPr>
                <w:sz w:val="18"/>
                <w:szCs w:val="18"/>
              </w:rPr>
              <w:t>:</w:t>
            </w:r>
          </w:p>
          <w:p w14:paraId="729E04A0" w14:textId="77777777" w:rsidR="002106FA" w:rsidRDefault="002106FA" w:rsidP="002106FA">
            <w:pPr>
              <w:numPr>
                <w:ilvl w:val="0"/>
                <w:numId w:val="9"/>
              </w:num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uzyskana została ostateczna  decyzja o </w:t>
            </w:r>
            <w:r>
              <w:rPr>
                <w:sz w:val="18"/>
                <w:szCs w:val="18"/>
              </w:rPr>
              <w:t>zezwoleniu na realizację inwestycji</w:t>
            </w:r>
            <w:r>
              <w:rPr>
                <w:rStyle w:val="Odwoanieprzypisudolnego"/>
                <w:sz w:val="18"/>
                <w:szCs w:val="18"/>
              </w:rPr>
              <w:footnoteReference w:id="3"/>
            </w:r>
            <w:r>
              <w:rPr>
                <w:sz w:val="18"/>
                <w:szCs w:val="18"/>
              </w:rPr>
              <w:t xml:space="preserve"> (jeżeli przedmiotem projektu jest budowa wymagająca uzyskania takiej decyzji),</w:t>
            </w:r>
          </w:p>
          <w:p w14:paraId="33245E4B" w14:textId="77777777" w:rsidR="002106FA" w:rsidRPr="00F318AD" w:rsidRDefault="002106FA" w:rsidP="002106F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zostało dokonane zgłoszenie budowy lub robót budowlanych niewymagających pozwolenia na budowę/zgłoszenie zmiany sposobu użytkowania oraz właściwy organ nie wniósł sprzeciwu wobec ww. zgłoszenia (jeśli przedmiotem projektu są prace wymagające dokonania zgłoszenia)</w:t>
            </w:r>
            <w:r w:rsidRPr="00F318AD">
              <w:rPr>
                <w:sz w:val="18"/>
                <w:szCs w:val="18"/>
              </w:rPr>
              <w:t>,</w:t>
            </w:r>
          </w:p>
          <w:p w14:paraId="154239F1" w14:textId="77777777" w:rsidR="002106FA" w:rsidRPr="00F318AD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sz w:val="18"/>
                <w:szCs w:val="18"/>
              </w:rPr>
            </w:pPr>
          </w:p>
          <w:p w14:paraId="63DBC39D" w14:textId="76A1EB6B" w:rsidR="004907E1" w:rsidRDefault="002106FA" w:rsidP="004907E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w przypadku projektów realizowanych w trybie „zaprojektuj i wybuduj”</w:t>
            </w:r>
            <w:r w:rsidR="004907E1">
              <w:rPr>
                <w:sz w:val="18"/>
                <w:szCs w:val="18"/>
              </w:rPr>
              <w:t xml:space="preserve"> </w:t>
            </w:r>
            <w:r w:rsidRPr="00F318AD">
              <w:rPr>
                <w:sz w:val="18"/>
                <w:szCs w:val="18"/>
              </w:rPr>
              <w:t>został opracowany program funkcjonalno-użytkowy</w:t>
            </w:r>
            <w:r w:rsidR="004907E1">
              <w:rPr>
                <w:sz w:val="18"/>
                <w:szCs w:val="18"/>
              </w:rPr>
              <w:t>.</w:t>
            </w:r>
          </w:p>
          <w:p w14:paraId="1BA55A93" w14:textId="00EC3D20" w:rsidR="004907E1" w:rsidRDefault="002106FA" w:rsidP="004907E1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 </w:t>
            </w:r>
          </w:p>
          <w:p w14:paraId="57CC61BD" w14:textId="31907040" w:rsidR="002106FA" w:rsidRPr="00F318AD" w:rsidRDefault="002106FA" w:rsidP="00490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56CE7483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Tak/nie </w:t>
            </w:r>
          </w:p>
          <w:p w14:paraId="4958B229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49A69B71" w14:textId="77777777" w:rsidTr="002D5FBF">
        <w:tc>
          <w:tcPr>
            <w:tcW w:w="14316" w:type="dxa"/>
            <w:gridSpan w:val="5"/>
            <w:shd w:val="clear" w:color="auto" w:fill="8DB3E2"/>
          </w:tcPr>
          <w:p w14:paraId="23F358E9" w14:textId="77777777" w:rsidR="002106FA" w:rsidRPr="00F318AD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318AD">
              <w:rPr>
                <w:b/>
                <w:sz w:val="18"/>
                <w:szCs w:val="18"/>
              </w:rPr>
              <w:t>B. Kryteria merytoryczne – ogólne</w:t>
            </w:r>
          </w:p>
        </w:tc>
      </w:tr>
      <w:tr w:rsidR="002106FA" w:rsidRPr="00F318AD" w14:paraId="24C7047E" w14:textId="77777777" w:rsidTr="002D5FBF">
        <w:trPr>
          <w:trHeight w:val="599"/>
        </w:trPr>
        <w:tc>
          <w:tcPr>
            <w:tcW w:w="1242" w:type="dxa"/>
            <w:vAlign w:val="center"/>
          </w:tcPr>
          <w:p w14:paraId="17A60BC1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B.1</w:t>
            </w:r>
          </w:p>
        </w:tc>
        <w:tc>
          <w:tcPr>
            <w:tcW w:w="2989" w:type="dxa"/>
            <w:vAlign w:val="center"/>
          </w:tcPr>
          <w:p w14:paraId="581DAC73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Trwałość operacji</w:t>
            </w:r>
          </w:p>
        </w:tc>
        <w:tc>
          <w:tcPr>
            <w:tcW w:w="7115" w:type="dxa"/>
            <w:vAlign w:val="center"/>
          </w:tcPr>
          <w:p w14:paraId="056DA09B" w14:textId="77777777" w:rsidR="002106FA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podlega, czy wnioskodawca gwarantuje trwałość operacji zgodnie z art. 71 rozporządzenia nr 1303/2013. </w:t>
            </w:r>
          </w:p>
          <w:p w14:paraId="59B71234" w14:textId="77777777" w:rsidR="002106FA" w:rsidRPr="00F318AD" w:rsidRDefault="002106FA" w:rsidP="002D5FBF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5F42420F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Tak/nie </w:t>
            </w:r>
          </w:p>
          <w:p w14:paraId="0BED2C3E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49CBBF18" w14:textId="77777777" w:rsidTr="002D5FBF">
        <w:tc>
          <w:tcPr>
            <w:tcW w:w="1242" w:type="dxa"/>
            <w:vAlign w:val="center"/>
          </w:tcPr>
          <w:p w14:paraId="02041192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989" w:type="dxa"/>
            <w:vAlign w:val="center"/>
          </w:tcPr>
          <w:p w14:paraId="7122BF90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Prawidłowość wyboru partnerów uczestniczących/realizujących projekt</w:t>
            </w:r>
          </w:p>
        </w:tc>
        <w:tc>
          <w:tcPr>
            <w:tcW w:w="7115" w:type="dxa"/>
            <w:vAlign w:val="center"/>
          </w:tcPr>
          <w:p w14:paraId="4B67460E" w14:textId="77777777" w:rsidR="002106FA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5D1BF9FD" w14:textId="3805A3BC" w:rsidR="002106FA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Ocenie podlega, czy wnioskodawca dokonał wyboru partnera/ów zgodnie z art. 33 ustawy z</w:t>
            </w:r>
            <w:r>
              <w:rPr>
                <w:sz w:val="18"/>
                <w:szCs w:val="18"/>
              </w:rPr>
              <w:t> </w:t>
            </w:r>
            <w:r w:rsidRPr="00F318AD">
              <w:rPr>
                <w:sz w:val="18"/>
                <w:szCs w:val="18"/>
              </w:rPr>
              <w:t>dnia 11 lipca 2014 r. o zasadach realizacji programów w zakresie polityki spójności finansowanych w perspektywie 2014-2020 (Dz. U. z 201</w:t>
            </w:r>
            <w:r>
              <w:rPr>
                <w:sz w:val="18"/>
                <w:szCs w:val="18"/>
              </w:rPr>
              <w:t>8</w:t>
            </w:r>
            <w:r w:rsidRPr="00F318AD">
              <w:rPr>
                <w:sz w:val="18"/>
                <w:szCs w:val="18"/>
              </w:rPr>
              <w:t xml:space="preserve"> r., poz. </w:t>
            </w:r>
            <w:r>
              <w:rPr>
                <w:sz w:val="18"/>
                <w:szCs w:val="18"/>
              </w:rPr>
              <w:t>1431</w:t>
            </w:r>
            <w:r w:rsidRPr="00F318AD">
              <w:rPr>
                <w:sz w:val="18"/>
                <w:szCs w:val="18"/>
              </w:rPr>
              <w:t xml:space="preserve"> z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późn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318AD">
              <w:rPr>
                <w:sz w:val="18"/>
                <w:szCs w:val="18"/>
              </w:rPr>
              <w:t xml:space="preserve"> zm.)</w:t>
            </w:r>
            <w:r>
              <w:rPr>
                <w:sz w:val="18"/>
                <w:szCs w:val="18"/>
              </w:rPr>
              <w:t xml:space="preserve"> </w:t>
            </w:r>
            <w:r w:rsidRPr="003E25AE">
              <w:rPr>
                <w:sz w:val="18"/>
                <w:szCs w:val="18"/>
              </w:rPr>
              <w:t>w tym m.in. czy wybór partnera został dokonany przed złożeniem wn</w:t>
            </w:r>
            <w:r>
              <w:rPr>
                <w:sz w:val="18"/>
                <w:szCs w:val="18"/>
              </w:rPr>
              <w:t>iosku o dofinansowanie projektu</w:t>
            </w:r>
            <w:r w:rsidRPr="00F318AD">
              <w:rPr>
                <w:sz w:val="18"/>
                <w:szCs w:val="18"/>
              </w:rPr>
              <w:t>.</w:t>
            </w:r>
          </w:p>
          <w:p w14:paraId="15524770" w14:textId="77777777" w:rsidR="002106FA" w:rsidRPr="00F318AD" w:rsidRDefault="002106FA" w:rsidP="002D5FBF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108B5614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Tak/nie/nie dotyczy</w:t>
            </w:r>
          </w:p>
          <w:p w14:paraId="4C71EE32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2106FA" w:rsidRPr="00F318AD" w14:paraId="24738C07" w14:textId="77777777" w:rsidTr="002D5FBF">
        <w:tc>
          <w:tcPr>
            <w:tcW w:w="1242" w:type="dxa"/>
            <w:vAlign w:val="center"/>
          </w:tcPr>
          <w:p w14:paraId="286EC7C6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lastRenderedPageBreak/>
              <w:t>B.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989" w:type="dxa"/>
            <w:vAlign w:val="center"/>
          </w:tcPr>
          <w:p w14:paraId="3CF2B86B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699B145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Projekt jest zgodny z typami projektów przewidzianymi do wsparcia w ramach działania/ poddziałania</w:t>
            </w:r>
          </w:p>
        </w:tc>
        <w:tc>
          <w:tcPr>
            <w:tcW w:w="7115" w:type="dxa"/>
            <w:vAlign w:val="center"/>
          </w:tcPr>
          <w:p w14:paraId="34EFD147" w14:textId="77777777" w:rsidR="002106FA" w:rsidRDefault="002106FA" w:rsidP="002D5FBF">
            <w:pPr>
              <w:pStyle w:val="Default"/>
              <w:jc w:val="both"/>
              <w:rPr>
                <w:rFonts w:cs="Times New Roman"/>
                <w:color w:val="auto"/>
                <w:sz w:val="18"/>
                <w:szCs w:val="18"/>
              </w:rPr>
            </w:pPr>
          </w:p>
          <w:p w14:paraId="11327A16" w14:textId="0BD2E6E0" w:rsidR="002106FA" w:rsidRPr="00F318AD" w:rsidRDefault="002106FA" w:rsidP="002D5FBF">
            <w:pPr>
              <w:pStyle w:val="Default"/>
              <w:jc w:val="both"/>
              <w:rPr>
                <w:rFonts w:cs="Times New Roman"/>
                <w:color w:val="auto"/>
                <w:sz w:val="18"/>
                <w:szCs w:val="18"/>
              </w:rPr>
            </w:pPr>
            <w:r w:rsidRPr="00F318AD">
              <w:rPr>
                <w:rFonts w:cs="Times New Roman"/>
                <w:color w:val="auto"/>
                <w:sz w:val="18"/>
                <w:szCs w:val="18"/>
              </w:rPr>
              <w:t>Ocenie podlega czy projekt jest zgodny z następującym typem projektu:</w:t>
            </w:r>
          </w:p>
          <w:p w14:paraId="5882658C" w14:textId="77777777" w:rsidR="002106FA" w:rsidRPr="00F318AD" w:rsidRDefault="002106FA" w:rsidP="002D5FBF">
            <w:pPr>
              <w:pStyle w:val="Default"/>
              <w:jc w:val="both"/>
              <w:rPr>
                <w:rFonts w:cs="Times New Roman"/>
                <w:color w:val="auto"/>
                <w:sz w:val="18"/>
                <w:szCs w:val="18"/>
              </w:rPr>
            </w:pPr>
          </w:p>
          <w:p w14:paraId="1D7E979C" w14:textId="77777777" w:rsidR="002106FA" w:rsidRDefault="002106FA" w:rsidP="002D5FBF">
            <w:pPr>
              <w:pStyle w:val="Default"/>
              <w:spacing w:after="120"/>
              <w:jc w:val="both"/>
              <w:rPr>
                <w:rFonts w:cs="Times New Roman"/>
                <w:color w:val="auto"/>
                <w:sz w:val="18"/>
                <w:szCs w:val="18"/>
              </w:rPr>
            </w:pPr>
            <w:r w:rsidRPr="00F318AD">
              <w:rPr>
                <w:rFonts w:cs="Times New Roman"/>
                <w:color w:val="auto"/>
                <w:sz w:val="18"/>
                <w:szCs w:val="18"/>
              </w:rPr>
              <w:t xml:space="preserve">Budowa, przebudowa, modernizacja dróg wojewódzkich, węzłów, skrzyżowań wraz </w:t>
            </w:r>
            <w:r w:rsidRPr="00F318AD">
              <w:rPr>
                <w:rFonts w:cs="Times New Roman"/>
                <w:color w:val="auto"/>
                <w:sz w:val="18"/>
                <w:szCs w:val="18"/>
              </w:rPr>
              <w:br/>
              <w:t xml:space="preserve">z infrastrukturą towarzyszącą, inwestycje w bezpieczeństwo ruchu drogowego </w:t>
            </w:r>
            <w:r w:rsidRPr="00F318AD">
              <w:rPr>
                <w:rFonts w:cs="Times New Roman"/>
                <w:color w:val="auto"/>
                <w:sz w:val="18"/>
                <w:szCs w:val="18"/>
              </w:rPr>
              <w:br/>
              <w:t xml:space="preserve">(np. elementy uspokojenia ruchu, zjazdy, zatoki przystankowe, chodniki, ciągi pieszo- rowerowe, dostosowane do potrzeb osób z niepełnosprawnościami, sygnalizacja świetlna, sygnalizacja dźwiękowa, bariery ochronne, oświetlenie, kładki dla pieszych, przejścia podziemne dostosowane do potrzeb osób z niepełnosprawnościami lub windy, inne elementy infrastrukturalne pozwalające zwiększyć bezpieczeństwo ruchu drogowego) na drogach wojewódzkich. Inwestycje w drogi wojewódzkie poza TEN-T, wiążące regionalny układ transportowy, pozwalające na włączenie do systemu dróg krajowych lub sieci TEN-T, wypełniające luki w sieci dróg pomiędzy ośrodkami wojewódzkimi, miastami nie będącymi stolicami województwa (regionalnymi i </w:t>
            </w:r>
            <w:proofErr w:type="spellStart"/>
            <w:r w:rsidRPr="00F318AD">
              <w:rPr>
                <w:rFonts w:cs="Times New Roman"/>
                <w:color w:val="auto"/>
                <w:sz w:val="18"/>
                <w:szCs w:val="18"/>
              </w:rPr>
              <w:t>subregionalnymi</w:t>
            </w:r>
            <w:proofErr w:type="spellEnd"/>
            <w:r w:rsidRPr="00F318AD">
              <w:rPr>
                <w:rFonts w:cs="Times New Roman"/>
                <w:color w:val="auto"/>
                <w:sz w:val="18"/>
                <w:szCs w:val="18"/>
              </w:rPr>
              <w:t>).</w:t>
            </w:r>
          </w:p>
          <w:p w14:paraId="1C8AF6CB" w14:textId="77777777" w:rsidR="002106FA" w:rsidRPr="00F318AD" w:rsidRDefault="002106FA" w:rsidP="002D5FBF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1A2A894A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Tak/nie </w:t>
            </w:r>
          </w:p>
          <w:p w14:paraId="6CE1908E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3D111919" w14:textId="77777777" w:rsidTr="002D5FBF">
        <w:tc>
          <w:tcPr>
            <w:tcW w:w="1242" w:type="dxa"/>
            <w:vAlign w:val="center"/>
          </w:tcPr>
          <w:p w14:paraId="7FCFA681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B.4</w:t>
            </w:r>
          </w:p>
        </w:tc>
        <w:tc>
          <w:tcPr>
            <w:tcW w:w="2989" w:type="dxa"/>
            <w:vAlign w:val="center"/>
          </w:tcPr>
          <w:p w14:paraId="5C33AB62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Prawidłowość określenia wkładu własnego</w:t>
            </w:r>
          </w:p>
        </w:tc>
        <w:tc>
          <w:tcPr>
            <w:tcW w:w="7115" w:type="dxa"/>
            <w:vAlign w:val="center"/>
          </w:tcPr>
          <w:p w14:paraId="4542A6A4" w14:textId="77777777" w:rsidR="002106FA" w:rsidRDefault="002106FA" w:rsidP="002D5FBF">
            <w:pPr>
              <w:spacing w:after="12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37175F">
              <w:rPr>
                <w:color w:val="000000"/>
                <w:sz w:val="18"/>
                <w:szCs w:val="18"/>
              </w:rPr>
              <w:t xml:space="preserve">Ocenie podlega, czy wkład własny </w:t>
            </w:r>
            <w:r>
              <w:rPr>
                <w:color w:val="000000"/>
                <w:sz w:val="18"/>
                <w:szCs w:val="18"/>
              </w:rPr>
              <w:t>w</w:t>
            </w:r>
            <w:r w:rsidRPr="0037175F">
              <w:rPr>
                <w:color w:val="000000"/>
                <w:sz w:val="18"/>
                <w:szCs w:val="18"/>
              </w:rPr>
              <w:t xml:space="preserve">nioskodawcy oraz partnerów (jeśli dotyczy), stanowi nie mniej niż 15% w wydatkach kwalifikowalnych projektu. </w:t>
            </w:r>
          </w:p>
          <w:p w14:paraId="28FFCBD4" w14:textId="77777777" w:rsidR="002106FA" w:rsidRPr="00F318AD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7175F">
              <w:rPr>
                <w:color w:val="000000"/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783B4D38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Tak/nie </w:t>
            </w:r>
          </w:p>
          <w:p w14:paraId="160E48F2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6AF7EFB8" w14:textId="77777777" w:rsidTr="002D5FBF">
        <w:tc>
          <w:tcPr>
            <w:tcW w:w="1242" w:type="dxa"/>
            <w:vAlign w:val="center"/>
          </w:tcPr>
          <w:p w14:paraId="53FC9BDD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989" w:type="dxa"/>
            <w:vAlign w:val="center"/>
          </w:tcPr>
          <w:p w14:paraId="1CF44794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Zgodność projektu z zasadą zrównoważonego rozwoju i wymaganiami prawa ochrony środowiska</w:t>
            </w:r>
          </w:p>
        </w:tc>
        <w:tc>
          <w:tcPr>
            <w:tcW w:w="7115" w:type="dxa"/>
            <w:vAlign w:val="center"/>
          </w:tcPr>
          <w:p w14:paraId="626AA785" w14:textId="77777777" w:rsidR="002106FA" w:rsidRPr="00137907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  <w:lang w:val="x-none"/>
              </w:rPr>
              <w:t xml:space="preserve">Weryfikowany będzie pozytywny lub neutralny wpływ projektu na zasadę horyzontalną UE dotyczącą zrównoważonego rozwoju (w szczególności minimalizowanie oddziaływania działalności człowieka na środowisko, w tym nakierowanych na spełnienie </w:t>
            </w:r>
            <w:proofErr w:type="spellStart"/>
            <w:r w:rsidRPr="00137907">
              <w:rPr>
                <w:sz w:val="18"/>
                <w:szCs w:val="18"/>
                <w:lang w:val="x-none"/>
              </w:rPr>
              <w:t>acquis</w:t>
            </w:r>
            <w:proofErr w:type="spellEnd"/>
            <w:r>
              <w:rPr>
                <w:rStyle w:val="Odwoanieprzypisudolnego"/>
                <w:sz w:val="18"/>
                <w:szCs w:val="18"/>
                <w:lang w:val="x-none"/>
              </w:rPr>
              <w:footnoteReference w:id="4"/>
            </w:r>
            <w:r w:rsidRPr="00137907">
              <w:rPr>
                <w:sz w:val="18"/>
                <w:szCs w:val="18"/>
                <w:lang w:val="x-none"/>
              </w:rPr>
              <w:t xml:space="preserve"> w obszarze środowiska) oraz czy projekt został przygotowany zgodnie z prawem dotyczącym ochrony środowiska, w tym: </w:t>
            </w:r>
          </w:p>
          <w:p w14:paraId="30A98058" w14:textId="77777777" w:rsidR="002106FA" w:rsidRPr="00137907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 xml:space="preserve"> </w:t>
            </w:r>
          </w:p>
          <w:p w14:paraId="71AD8070" w14:textId="77777777" w:rsidR="002106FA" w:rsidRPr="00137907" w:rsidRDefault="002106FA" w:rsidP="002106FA">
            <w:pPr>
              <w:numPr>
                <w:ilvl w:val="0"/>
                <w:numId w:val="8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ustawą z dnia 3 października 2008 r. o udostępnianiu informacji o środowisku i jego ochronie, udziale społeczeństwa w ochronie środowiska oraz ocenach oddziaływania na środowisko (Dz. U. z 201</w:t>
            </w:r>
            <w:r>
              <w:rPr>
                <w:sz w:val="18"/>
                <w:szCs w:val="18"/>
              </w:rPr>
              <w:t>8</w:t>
            </w:r>
            <w:r w:rsidRPr="00137907">
              <w:rPr>
                <w:sz w:val="18"/>
                <w:szCs w:val="18"/>
              </w:rPr>
              <w:t xml:space="preserve"> r., poz. </w:t>
            </w:r>
            <w:r>
              <w:rPr>
                <w:sz w:val="18"/>
                <w:szCs w:val="18"/>
              </w:rPr>
              <w:t>2081</w:t>
            </w:r>
            <w:r w:rsidRPr="00137907">
              <w:rPr>
                <w:sz w:val="18"/>
                <w:szCs w:val="18"/>
              </w:rPr>
              <w:t xml:space="preserve"> z </w:t>
            </w:r>
            <w:proofErr w:type="spellStart"/>
            <w:r w:rsidRPr="00137907">
              <w:rPr>
                <w:sz w:val="18"/>
                <w:szCs w:val="18"/>
              </w:rPr>
              <w:t>późn</w:t>
            </w:r>
            <w:proofErr w:type="spellEnd"/>
            <w:r w:rsidRPr="00137907">
              <w:rPr>
                <w:sz w:val="18"/>
                <w:szCs w:val="18"/>
              </w:rPr>
              <w:t xml:space="preserve">. zm.), </w:t>
            </w:r>
          </w:p>
          <w:p w14:paraId="28254C0A" w14:textId="77777777" w:rsidR="002106FA" w:rsidRPr="00137907" w:rsidRDefault="002106FA" w:rsidP="002106FA">
            <w:pPr>
              <w:numPr>
                <w:ilvl w:val="0"/>
                <w:numId w:val="8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ustawą z dnia 27 kwietnia 2001 r. Prawo ochrony środowiska (Dz. U. z 201</w:t>
            </w:r>
            <w:r>
              <w:rPr>
                <w:sz w:val="18"/>
                <w:szCs w:val="18"/>
              </w:rPr>
              <w:t>8</w:t>
            </w:r>
            <w:r w:rsidRPr="00137907">
              <w:rPr>
                <w:sz w:val="18"/>
                <w:szCs w:val="18"/>
              </w:rPr>
              <w:t xml:space="preserve"> r., poz. </w:t>
            </w:r>
            <w:r>
              <w:rPr>
                <w:sz w:val="18"/>
                <w:szCs w:val="18"/>
              </w:rPr>
              <w:t>799</w:t>
            </w:r>
            <w:r w:rsidRPr="00137907">
              <w:rPr>
                <w:sz w:val="18"/>
                <w:szCs w:val="18"/>
              </w:rPr>
              <w:br/>
              <w:t xml:space="preserve">z </w:t>
            </w:r>
            <w:proofErr w:type="spellStart"/>
            <w:r w:rsidRPr="00137907">
              <w:rPr>
                <w:sz w:val="18"/>
                <w:szCs w:val="18"/>
              </w:rPr>
              <w:t>późn</w:t>
            </w:r>
            <w:proofErr w:type="spellEnd"/>
            <w:r w:rsidRPr="00137907">
              <w:rPr>
                <w:sz w:val="18"/>
                <w:szCs w:val="18"/>
              </w:rPr>
              <w:t xml:space="preserve">. zm.), </w:t>
            </w:r>
          </w:p>
          <w:p w14:paraId="39E2DF25" w14:textId="77777777" w:rsidR="002106FA" w:rsidRPr="00137907" w:rsidRDefault="002106FA" w:rsidP="002106FA">
            <w:pPr>
              <w:numPr>
                <w:ilvl w:val="0"/>
                <w:numId w:val="8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 xml:space="preserve">ustawą z dnia 16 kwietnia 2004 r. o ochronie przyrody (Dz. U. z 2018 r., poz. </w:t>
            </w:r>
            <w:r>
              <w:rPr>
                <w:sz w:val="18"/>
                <w:szCs w:val="18"/>
              </w:rPr>
              <w:t>1614</w:t>
            </w:r>
            <w:r w:rsidRPr="00137907">
              <w:rPr>
                <w:sz w:val="18"/>
                <w:szCs w:val="18"/>
              </w:rPr>
              <w:t xml:space="preserve"> </w:t>
            </w:r>
            <w:r w:rsidRPr="00137907">
              <w:rPr>
                <w:sz w:val="18"/>
                <w:szCs w:val="18"/>
              </w:rPr>
              <w:br/>
              <w:t xml:space="preserve">z </w:t>
            </w:r>
            <w:proofErr w:type="spellStart"/>
            <w:r w:rsidRPr="00137907">
              <w:rPr>
                <w:sz w:val="18"/>
                <w:szCs w:val="18"/>
              </w:rPr>
              <w:t>późn</w:t>
            </w:r>
            <w:proofErr w:type="spellEnd"/>
            <w:r w:rsidRPr="00137907">
              <w:rPr>
                <w:sz w:val="18"/>
                <w:szCs w:val="18"/>
              </w:rPr>
              <w:t xml:space="preserve">. zm.), </w:t>
            </w:r>
          </w:p>
          <w:p w14:paraId="4F975B2B" w14:textId="77777777" w:rsidR="002106FA" w:rsidRPr="00137907" w:rsidRDefault="002106FA" w:rsidP="002106FA">
            <w:pPr>
              <w:numPr>
                <w:ilvl w:val="0"/>
                <w:numId w:val="8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ustawą z dnia 20 lipca 2017 r. Prawo wodne (Dz. U. z 201</w:t>
            </w:r>
            <w:r>
              <w:rPr>
                <w:sz w:val="18"/>
                <w:szCs w:val="18"/>
              </w:rPr>
              <w:t>8</w:t>
            </w:r>
            <w:r w:rsidRPr="00137907">
              <w:rPr>
                <w:sz w:val="18"/>
                <w:szCs w:val="18"/>
              </w:rPr>
              <w:t xml:space="preserve"> r., poz. </w:t>
            </w:r>
            <w:r>
              <w:rPr>
                <w:sz w:val="18"/>
                <w:szCs w:val="18"/>
              </w:rPr>
              <w:t>2268</w:t>
            </w:r>
            <w:r w:rsidRPr="00137907">
              <w:rPr>
                <w:sz w:val="18"/>
                <w:szCs w:val="18"/>
              </w:rPr>
              <w:t xml:space="preserve"> z </w:t>
            </w:r>
            <w:proofErr w:type="spellStart"/>
            <w:r w:rsidRPr="00137907">
              <w:rPr>
                <w:sz w:val="18"/>
                <w:szCs w:val="18"/>
              </w:rPr>
              <w:t>późn</w:t>
            </w:r>
            <w:proofErr w:type="spellEnd"/>
            <w:r w:rsidRPr="00137907">
              <w:rPr>
                <w:sz w:val="18"/>
                <w:szCs w:val="18"/>
              </w:rPr>
              <w:t xml:space="preserve"> zm.).</w:t>
            </w:r>
          </w:p>
          <w:p w14:paraId="7C915A75" w14:textId="77777777" w:rsidR="002106FA" w:rsidRPr="00F318AD" w:rsidRDefault="002106FA" w:rsidP="002D5FBF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 xml:space="preserve"> 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6F483289" w14:textId="77777777" w:rsidR="002106FA" w:rsidRPr="00137907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 xml:space="preserve">Tak/nie </w:t>
            </w:r>
          </w:p>
          <w:p w14:paraId="3FC7B1AC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09C57C93" w14:textId="77777777" w:rsidTr="002106FA">
        <w:trPr>
          <w:trHeight w:val="992"/>
        </w:trPr>
        <w:tc>
          <w:tcPr>
            <w:tcW w:w="1242" w:type="dxa"/>
            <w:vAlign w:val="center"/>
          </w:tcPr>
          <w:p w14:paraId="44B456B0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lastRenderedPageBreak/>
              <w:t>B.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989" w:type="dxa"/>
            <w:vAlign w:val="center"/>
          </w:tcPr>
          <w:p w14:paraId="556E66B1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Cele projektu wspierają realizację celów określonych w </w:t>
            </w:r>
            <w:r>
              <w:rPr>
                <w:sz w:val="18"/>
                <w:szCs w:val="18"/>
              </w:rPr>
              <w:t>d</w:t>
            </w:r>
            <w:r w:rsidRPr="00F318AD">
              <w:rPr>
                <w:sz w:val="18"/>
                <w:szCs w:val="18"/>
              </w:rPr>
              <w:t xml:space="preserve">ziałaniu </w:t>
            </w:r>
          </w:p>
        </w:tc>
        <w:tc>
          <w:tcPr>
            <w:tcW w:w="7115" w:type="dxa"/>
            <w:vAlign w:val="center"/>
          </w:tcPr>
          <w:p w14:paraId="07667C74" w14:textId="77777777" w:rsidR="002106FA" w:rsidRDefault="002106FA" w:rsidP="002D5FBF">
            <w:pPr>
              <w:pStyle w:val="Default"/>
              <w:jc w:val="both"/>
              <w:rPr>
                <w:sz w:val="18"/>
                <w:szCs w:val="18"/>
              </w:rPr>
            </w:pPr>
            <w:r w:rsidRPr="00F318AD">
              <w:rPr>
                <w:rFonts w:cs="Times New Roman"/>
                <w:color w:val="auto"/>
                <w:sz w:val="18"/>
                <w:szCs w:val="18"/>
              </w:rPr>
              <w:t xml:space="preserve">Ocenie podlega, czy cel projektu umożliwi zrealizowanie celu działania, tj. czy zwiększona zostanie dostępność transportowa drogowa województwa. W tym kontekście należy zbadać czy zaplanowane zadania służą realizacji celów projektu i w konsekwencji prowadzą </w:t>
            </w:r>
            <w:r w:rsidRPr="00F318AD">
              <w:rPr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 </w:t>
            </w:r>
            <w:r w:rsidRPr="00F318AD">
              <w:rPr>
                <w:sz w:val="18"/>
                <w:szCs w:val="18"/>
              </w:rPr>
              <w:t>osiągnięcia celów działania.</w:t>
            </w:r>
          </w:p>
          <w:p w14:paraId="01C1340E" w14:textId="77777777" w:rsidR="002106FA" w:rsidRPr="00F318AD" w:rsidRDefault="002106FA" w:rsidP="002D5FBF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6BF69C41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Tak/nie </w:t>
            </w:r>
          </w:p>
          <w:p w14:paraId="6ED55908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2B8E957A" w14:textId="77777777" w:rsidTr="002106FA">
        <w:trPr>
          <w:trHeight w:val="1604"/>
        </w:trPr>
        <w:tc>
          <w:tcPr>
            <w:tcW w:w="1242" w:type="dxa"/>
            <w:vAlign w:val="center"/>
          </w:tcPr>
          <w:p w14:paraId="7848BFD5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989" w:type="dxa"/>
            <w:vAlign w:val="center"/>
          </w:tcPr>
          <w:p w14:paraId="19F44392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Wskaźniki realizacji celów projektu</w:t>
            </w:r>
          </w:p>
        </w:tc>
        <w:tc>
          <w:tcPr>
            <w:tcW w:w="7115" w:type="dxa"/>
            <w:vAlign w:val="center"/>
          </w:tcPr>
          <w:p w14:paraId="4AD0EED0" w14:textId="77777777" w:rsidR="002106FA" w:rsidRPr="00137907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Ocenie podlega, czy:</w:t>
            </w:r>
          </w:p>
          <w:p w14:paraId="4C6672EF" w14:textId="77777777" w:rsidR="002106FA" w:rsidRPr="00137907" w:rsidRDefault="002106FA" w:rsidP="002106FA">
            <w:pPr>
              <w:numPr>
                <w:ilvl w:val="0"/>
                <w:numId w:val="8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wskaźniki realizacji celów projektu (produktu, rezultatu) zostały wyrażone liczbowo oraz podano czas ich osiągnięcia,</w:t>
            </w:r>
          </w:p>
          <w:p w14:paraId="11541EB5" w14:textId="77777777" w:rsidR="002106FA" w:rsidRPr="00137907" w:rsidRDefault="002106FA" w:rsidP="002106FA">
            <w:pPr>
              <w:numPr>
                <w:ilvl w:val="0"/>
                <w:numId w:val="8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wskaźniki zostały właściwie oszacowane w odniesieniu do zakresu projektu,</w:t>
            </w:r>
          </w:p>
          <w:p w14:paraId="632ABE19" w14:textId="77777777" w:rsidR="002106FA" w:rsidRPr="00137907" w:rsidRDefault="002106FA" w:rsidP="002106FA">
            <w:pPr>
              <w:numPr>
                <w:ilvl w:val="0"/>
                <w:numId w:val="8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wybrano wszystkie wskaźniki związane z realizacją projektu.</w:t>
            </w:r>
          </w:p>
          <w:p w14:paraId="79CBB5B2" w14:textId="77777777" w:rsidR="002106FA" w:rsidRPr="00137907" w:rsidRDefault="002106FA" w:rsidP="002D5FBF">
            <w:pPr>
              <w:pStyle w:val="Akapitzlist"/>
              <w:spacing w:after="0" w:line="240" w:lineRule="auto"/>
              <w:ind w:left="249" w:hanging="249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Lista wskaźników obowiązujących w konkursie stanowi załącznik do Kryteriów wyboru projektów.</w:t>
            </w:r>
          </w:p>
          <w:p w14:paraId="17066E18" w14:textId="77777777" w:rsidR="002106FA" w:rsidRPr="00F318AD" w:rsidRDefault="002106FA" w:rsidP="002D5FBF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6CBA4F14" w14:textId="77777777" w:rsidR="002106FA" w:rsidRPr="00137907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 xml:space="preserve">Tak/nie </w:t>
            </w:r>
          </w:p>
          <w:p w14:paraId="4278B398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5E008414" w14:textId="77777777" w:rsidTr="002106FA">
        <w:trPr>
          <w:trHeight w:val="1559"/>
        </w:trPr>
        <w:tc>
          <w:tcPr>
            <w:tcW w:w="1242" w:type="dxa"/>
            <w:vAlign w:val="center"/>
          </w:tcPr>
          <w:p w14:paraId="18093932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989" w:type="dxa"/>
            <w:vAlign w:val="center"/>
          </w:tcPr>
          <w:p w14:paraId="34E3FEC5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9B1899C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115" w:type="dxa"/>
            <w:vAlign w:val="center"/>
          </w:tcPr>
          <w:p w14:paraId="1AF8E870" w14:textId="77777777" w:rsidR="002106FA" w:rsidRPr="00137907" w:rsidRDefault="002106FA" w:rsidP="002D5FBF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Ocenie podlega, czy:</w:t>
            </w:r>
          </w:p>
          <w:p w14:paraId="59F9BE18" w14:textId="77777777" w:rsidR="002106FA" w:rsidRPr="00137907" w:rsidRDefault="002106FA" w:rsidP="002106FA">
            <w:pPr>
              <w:numPr>
                <w:ilvl w:val="0"/>
                <w:numId w:val="8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harmonogram realizacji projektu jest realistyczny i uwzględnia zakres rzeczowy oraz czas niezbędny na realizację procedur przetargowych i inne okoliczności niezbędne do realizacji procedur,</w:t>
            </w:r>
          </w:p>
          <w:p w14:paraId="5CFE7B67" w14:textId="77777777" w:rsidR="002106FA" w:rsidRPr="00137907" w:rsidRDefault="002106FA" w:rsidP="002106FA">
            <w:pPr>
              <w:numPr>
                <w:ilvl w:val="0"/>
                <w:numId w:val="8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wnioskodawca gwarantuje techniczną wykonalność projektu,</w:t>
            </w:r>
          </w:p>
          <w:p w14:paraId="29D112B5" w14:textId="77777777" w:rsidR="002106FA" w:rsidRPr="00137907" w:rsidRDefault="002106FA" w:rsidP="002106FA">
            <w:pPr>
              <w:numPr>
                <w:ilvl w:val="0"/>
                <w:numId w:val="8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zakres rzeczowy projektu jest technologicznie wykonalny,</w:t>
            </w:r>
          </w:p>
          <w:p w14:paraId="54C77FFF" w14:textId="77777777" w:rsidR="002106FA" w:rsidRPr="00137907" w:rsidRDefault="002106FA" w:rsidP="002106FA">
            <w:pPr>
              <w:numPr>
                <w:ilvl w:val="0"/>
                <w:numId w:val="8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wnioskodawca posiada potencjał do prawidłowej obsługi projektu.</w:t>
            </w:r>
          </w:p>
          <w:p w14:paraId="0486361A" w14:textId="77777777" w:rsidR="002106FA" w:rsidRPr="00F318AD" w:rsidRDefault="002106FA" w:rsidP="002D5FBF">
            <w:pPr>
              <w:spacing w:before="120" w:after="0" w:line="240" w:lineRule="auto"/>
              <w:ind w:left="2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2BD63C78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Tak/nie</w:t>
            </w:r>
          </w:p>
          <w:p w14:paraId="54DA83D6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64E2A78A" w14:textId="77777777" w:rsidTr="002106FA">
        <w:trPr>
          <w:trHeight w:val="70"/>
        </w:trPr>
        <w:tc>
          <w:tcPr>
            <w:tcW w:w="1242" w:type="dxa"/>
            <w:vAlign w:val="center"/>
          </w:tcPr>
          <w:p w14:paraId="54D7DD37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989" w:type="dxa"/>
            <w:vAlign w:val="center"/>
          </w:tcPr>
          <w:p w14:paraId="784E5AAC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Kwalifikowalność wydatków</w:t>
            </w:r>
          </w:p>
        </w:tc>
        <w:tc>
          <w:tcPr>
            <w:tcW w:w="7115" w:type="dxa"/>
            <w:vAlign w:val="center"/>
          </w:tcPr>
          <w:p w14:paraId="70F97490" w14:textId="77777777" w:rsidR="002106FA" w:rsidRPr="008D34BE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D34BE">
              <w:rPr>
                <w:sz w:val="18"/>
                <w:szCs w:val="18"/>
              </w:rPr>
              <w:t xml:space="preserve">Ocenie podlega, czy wydatki wskazane w projekcie spełniają warunki kwalifikowalności, </w:t>
            </w:r>
            <w:r w:rsidRPr="008D34BE">
              <w:rPr>
                <w:sz w:val="18"/>
                <w:szCs w:val="18"/>
              </w:rPr>
              <w:br/>
              <w:t>tj.:</w:t>
            </w:r>
          </w:p>
          <w:p w14:paraId="2CF9B0B9" w14:textId="77777777" w:rsidR="002106FA" w:rsidRPr="008D34BE" w:rsidRDefault="002106FA" w:rsidP="002106F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8D34BE">
              <w:rPr>
                <w:sz w:val="18"/>
                <w:szCs w:val="18"/>
              </w:rPr>
              <w:t>zostały/</w:t>
            </w:r>
            <w:proofErr w:type="spellStart"/>
            <w:r w:rsidRPr="008D34BE">
              <w:rPr>
                <w:sz w:val="18"/>
                <w:szCs w:val="18"/>
              </w:rPr>
              <w:t>ną</w:t>
            </w:r>
            <w:proofErr w:type="spellEnd"/>
            <w:r w:rsidRPr="008D34BE">
              <w:rPr>
                <w:sz w:val="18"/>
                <w:szCs w:val="18"/>
              </w:rPr>
              <w:t xml:space="preserve"> poniesione w okresie kwalifikowalności wydatków określonym w</w:t>
            </w:r>
            <w:r>
              <w:rPr>
                <w:sz w:val="18"/>
                <w:szCs w:val="18"/>
              </w:rPr>
              <w:t> </w:t>
            </w:r>
            <w:r w:rsidRPr="008D34BE">
              <w:rPr>
                <w:sz w:val="18"/>
                <w:szCs w:val="18"/>
              </w:rPr>
              <w:t>Regulaminie konkursu obowiązującym dla danego naboru. Przy czym okres kwalifikowalności powinien mieścić się w ramach czasowych określonych w</w:t>
            </w:r>
            <w:r>
              <w:rPr>
                <w:sz w:val="18"/>
                <w:szCs w:val="18"/>
              </w:rPr>
              <w:t> </w:t>
            </w:r>
            <w:r w:rsidRPr="008D34BE">
              <w:rPr>
                <w:sz w:val="18"/>
                <w:szCs w:val="18"/>
              </w:rPr>
              <w:t xml:space="preserve">wytycznych ministra właściwego ds. rozwoju </w:t>
            </w:r>
            <w:r>
              <w:rPr>
                <w:sz w:val="18"/>
                <w:szCs w:val="18"/>
              </w:rPr>
              <w:t xml:space="preserve">regionalnego </w:t>
            </w:r>
            <w:r w:rsidRPr="008D34BE">
              <w:rPr>
                <w:sz w:val="18"/>
                <w:szCs w:val="18"/>
              </w:rPr>
              <w:t>w zakresie kwalifikowalności wydatków w ramach Europejskiego Funduszu Rozwoju Regionalnego, Europejskiego Funduszu Społecznego oraz Funduszu Spójności na lata 2014-2020,</w:t>
            </w:r>
          </w:p>
          <w:p w14:paraId="01FD7F27" w14:textId="77777777" w:rsidR="002106FA" w:rsidRPr="008D34BE" w:rsidRDefault="002106FA" w:rsidP="002106F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8D34BE">
              <w:rPr>
                <w:sz w:val="18"/>
                <w:szCs w:val="18"/>
              </w:rPr>
              <w:t>są zgodne z zasadami określonymi w ww. wytycznych w zakresie kwalifikowalności wydatków oraz zapisami dotyczącymi kwalifikowalności wydatków określonymi w</w:t>
            </w:r>
            <w:r>
              <w:rPr>
                <w:sz w:val="18"/>
                <w:szCs w:val="18"/>
              </w:rPr>
              <w:t> </w:t>
            </w:r>
            <w:r w:rsidRPr="008D34BE">
              <w:rPr>
                <w:sz w:val="18"/>
                <w:szCs w:val="18"/>
              </w:rPr>
              <w:t>Regulaminie konkursu,</w:t>
            </w:r>
          </w:p>
          <w:p w14:paraId="7503BBC1" w14:textId="77777777" w:rsidR="002106FA" w:rsidRPr="008D34BE" w:rsidRDefault="002106FA" w:rsidP="002106F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8D34BE">
              <w:rPr>
                <w:sz w:val="18"/>
                <w:szCs w:val="18"/>
              </w:rPr>
              <w:t>zostały uwzględnione w budżecie projektu</w:t>
            </w:r>
            <w:r>
              <w:rPr>
                <w:sz w:val="18"/>
                <w:szCs w:val="18"/>
              </w:rPr>
              <w:t>,</w:t>
            </w:r>
          </w:p>
          <w:p w14:paraId="2B46CAFC" w14:textId="77777777" w:rsidR="002106FA" w:rsidRPr="008D34BE" w:rsidRDefault="002106FA" w:rsidP="002106F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8D34BE">
              <w:rPr>
                <w:sz w:val="18"/>
                <w:szCs w:val="18"/>
              </w:rPr>
              <w:t>są niezbędne do realizacji celów projektu i zostaną poniesione w związku z realizacją projektu</w:t>
            </w:r>
            <w:r>
              <w:rPr>
                <w:sz w:val="18"/>
                <w:szCs w:val="18"/>
              </w:rPr>
              <w:t>,</w:t>
            </w:r>
          </w:p>
          <w:p w14:paraId="55E5F74B" w14:textId="77777777" w:rsidR="002106FA" w:rsidRPr="008D34BE" w:rsidRDefault="002106FA" w:rsidP="002106F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8D34BE">
              <w:rPr>
                <w:sz w:val="18"/>
                <w:szCs w:val="18"/>
              </w:rPr>
              <w:t>zostaną dokonane w sposób racjonalny i efektywny z zachowaniem zasad uzyskiwania najlepszych efektów z danych nakładów.</w:t>
            </w:r>
          </w:p>
          <w:p w14:paraId="724CD89A" w14:textId="77777777" w:rsidR="002106FA" w:rsidRPr="00F318AD" w:rsidRDefault="002106FA" w:rsidP="002D5FBF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8D34BE">
              <w:rPr>
                <w:sz w:val="18"/>
                <w:szCs w:val="18"/>
              </w:rPr>
              <w:lastRenderedPageBreak/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091E7C6B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lastRenderedPageBreak/>
              <w:t xml:space="preserve">Tak/nie </w:t>
            </w:r>
          </w:p>
          <w:p w14:paraId="7197BAB5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07511FEF" w14:textId="77777777" w:rsidTr="002106FA">
        <w:trPr>
          <w:trHeight w:val="1133"/>
        </w:trPr>
        <w:tc>
          <w:tcPr>
            <w:tcW w:w="1242" w:type="dxa"/>
            <w:vAlign w:val="center"/>
          </w:tcPr>
          <w:p w14:paraId="664247A6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2989" w:type="dxa"/>
            <w:vAlign w:val="center"/>
          </w:tcPr>
          <w:p w14:paraId="17C3A870" w14:textId="77777777" w:rsidR="002106FA" w:rsidRPr="00137907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37907">
              <w:rPr>
                <w:color w:val="000000"/>
                <w:sz w:val="18"/>
                <w:szCs w:val="18"/>
              </w:rPr>
              <w:t xml:space="preserve">Zgodność </w:t>
            </w:r>
            <w:r w:rsidRPr="00137907">
              <w:rPr>
                <w:sz w:val="18"/>
                <w:szCs w:val="18"/>
              </w:rPr>
              <w:t xml:space="preserve">z zasadą równości mężczyzn </w:t>
            </w:r>
          </w:p>
          <w:p w14:paraId="48219133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i kobiet oraz niedyskryminacji</w:t>
            </w:r>
          </w:p>
        </w:tc>
        <w:tc>
          <w:tcPr>
            <w:tcW w:w="7115" w:type="dxa"/>
            <w:vAlign w:val="center"/>
          </w:tcPr>
          <w:p w14:paraId="4ACC3A6D" w14:textId="77777777" w:rsidR="002106FA" w:rsidRPr="00137907" w:rsidRDefault="002106FA" w:rsidP="002D5FBF">
            <w:pPr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Ocenie podlega zgodność projektu z politykami horyzontalnymi</w:t>
            </w:r>
            <w:r>
              <w:rPr>
                <w:sz w:val="18"/>
                <w:szCs w:val="18"/>
              </w:rPr>
              <w:t xml:space="preserve"> UE</w:t>
            </w:r>
            <w:r w:rsidRPr="00137907">
              <w:rPr>
                <w:sz w:val="18"/>
                <w:szCs w:val="18"/>
              </w:rPr>
              <w:t xml:space="preserve">, w tym: </w:t>
            </w:r>
          </w:p>
          <w:p w14:paraId="17EA4CD4" w14:textId="77777777" w:rsidR="002106FA" w:rsidRDefault="002106FA" w:rsidP="002106FA">
            <w:pPr>
              <w:numPr>
                <w:ilvl w:val="0"/>
                <w:numId w:val="2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Zasadą równości szans kobiet i mężczyzn.</w:t>
            </w:r>
          </w:p>
          <w:p w14:paraId="0B707D32" w14:textId="02B71B2C" w:rsidR="002106FA" w:rsidRPr="004907E1" w:rsidRDefault="002106FA" w:rsidP="002D5FBF">
            <w:pPr>
              <w:numPr>
                <w:ilvl w:val="0"/>
                <w:numId w:val="2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4907E1">
              <w:rPr>
                <w:sz w:val="18"/>
                <w:szCs w:val="18"/>
              </w:rPr>
              <w:t>Zasadą równości szans i niedyskryminacji, w tym dostępności dla osób z </w:t>
            </w:r>
            <w:r w:rsidRPr="004907E1">
              <w:rPr>
                <w:iCs/>
                <w:sz w:val="18"/>
                <w:szCs w:val="18"/>
              </w:rPr>
              <w:t>niepełnosprawnościami</w:t>
            </w:r>
            <w:r w:rsidRPr="00137907">
              <w:rPr>
                <w:rStyle w:val="Odwoanieprzypisudolnego"/>
                <w:iCs/>
                <w:sz w:val="18"/>
                <w:szCs w:val="18"/>
              </w:rPr>
              <w:footnoteReference w:id="5"/>
            </w:r>
            <w:r w:rsidR="004907E1" w:rsidRPr="004907E1">
              <w:rPr>
                <w:iCs/>
                <w:sz w:val="18"/>
                <w:szCs w:val="18"/>
              </w:rPr>
              <w:t xml:space="preserve"> </w:t>
            </w:r>
            <w:r w:rsidRPr="004907E1">
              <w:rPr>
                <w:iCs/>
                <w:sz w:val="18"/>
                <w:szCs w:val="18"/>
              </w:rPr>
              <w:t>poprzez weryfikację czy wszystkie nowe produkty projektów (zasoby cyfrowe, środki transportu i infrastruktura) finansowane ze środków polityki spójności będą zgodne z koncepcją uniwersalnego projektowania, co oznacza co najmniej zastosowanie standardów dostępności dla polityki spójności na lata 2014-2020.</w:t>
            </w:r>
            <w:r w:rsidRPr="004907E1">
              <w:rPr>
                <w:sz w:val="18"/>
                <w:szCs w:val="18"/>
              </w:rPr>
              <w:t>W przypadku obiektów i zasobów modernizowanych</w:t>
            </w:r>
            <w:r>
              <w:rPr>
                <w:rStyle w:val="Odwoanieprzypisudolnego"/>
                <w:sz w:val="18"/>
                <w:szCs w:val="18"/>
              </w:rPr>
              <w:footnoteReference w:id="6"/>
            </w:r>
            <w:r w:rsidRPr="004907E1">
              <w:rPr>
                <w:sz w:val="18"/>
                <w:szCs w:val="18"/>
              </w:rPr>
              <w:t xml:space="preserve">  (przebudowa</w:t>
            </w:r>
            <w:r w:rsidRPr="004907E1">
              <w:rPr>
                <w:rStyle w:val="TekstprzypisudolnegoZnak"/>
                <w:sz w:val="18"/>
                <w:szCs w:val="18"/>
              </w:rPr>
              <w:t xml:space="preserve"> </w:t>
            </w:r>
            <w:r>
              <w:rPr>
                <w:rStyle w:val="Odwoanieprzypisudolnego"/>
                <w:sz w:val="18"/>
                <w:szCs w:val="18"/>
              </w:rPr>
              <w:footnoteReference w:id="7"/>
            </w:r>
            <w:r w:rsidRPr="004907E1">
              <w:rPr>
                <w:sz w:val="18"/>
                <w:szCs w:val="18"/>
              </w:rPr>
              <w:t>,</w:t>
            </w:r>
            <w:r w:rsidRPr="004907E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907E1">
              <w:rPr>
                <w:sz w:val="18"/>
                <w:szCs w:val="18"/>
              </w:rPr>
              <w:t xml:space="preserve"> rozbudowa </w:t>
            </w:r>
            <w:r>
              <w:rPr>
                <w:rStyle w:val="Odwoanieprzypisudolnego"/>
                <w:sz w:val="18"/>
                <w:szCs w:val="18"/>
              </w:rPr>
              <w:footnoteReference w:id="8"/>
            </w:r>
            <w:r w:rsidRPr="004907E1">
              <w:rPr>
                <w:sz w:val="18"/>
                <w:szCs w:val="18"/>
              </w:rPr>
              <w:t>) zastosowanie standardów dostępności dla polityki spójności na lata 2014-2020 jest obligatoryjne, o ile pozwalają na to warunki techniczne i zakres prowadzonej modernizacji.</w:t>
            </w:r>
          </w:p>
          <w:p w14:paraId="757FA19B" w14:textId="77777777" w:rsidR="002106FA" w:rsidRPr="00DE621F" w:rsidRDefault="002106FA" w:rsidP="004907E1">
            <w:pPr>
              <w:spacing w:after="0" w:line="240" w:lineRule="auto"/>
              <w:ind w:left="304"/>
              <w:jc w:val="both"/>
              <w:rPr>
                <w:sz w:val="18"/>
                <w:szCs w:val="18"/>
              </w:rPr>
            </w:pPr>
            <w:r w:rsidRPr="00DE621F">
              <w:rPr>
                <w:sz w:val="18"/>
                <w:szCs w:val="18"/>
              </w:rPr>
              <w:t>W przypadku projektów nieobjętych zakresem standardów dostępności dla polityki spójności 2014-2020 należy opisać zapewnienie możliwości samodzielnego użytkowania/skorzystania z</w:t>
            </w:r>
            <w:r>
              <w:rPr>
                <w:sz w:val="18"/>
                <w:szCs w:val="18"/>
              </w:rPr>
              <w:t> </w:t>
            </w:r>
            <w:r w:rsidRPr="00DE621F">
              <w:rPr>
                <w:sz w:val="18"/>
                <w:szCs w:val="18"/>
              </w:rPr>
              <w:t>produktów projektów przez osoby z co najmniej jedną niepełnosprawnością.</w:t>
            </w:r>
          </w:p>
          <w:p w14:paraId="3C67AB39" w14:textId="77777777" w:rsidR="002106FA" w:rsidRPr="00DE621F" w:rsidRDefault="002106FA" w:rsidP="00EA03C1">
            <w:pPr>
              <w:spacing w:after="0" w:line="240" w:lineRule="auto"/>
              <w:ind w:left="51"/>
              <w:jc w:val="both"/>
              <w:rPr>
                <w:sz w:val="18"/>
                <w:szCs w:val="18"/>
              </w:rPr>
            </w:pPr>
            <w:r w:rsidRPr="00DE621F">
              <w:rPr>
                <w:sz w:val="18"/>
                <w:szCs w:val="18"/>
              </w:rPr>
              <w:t>Każda z powyższych zasad podlega oddzielnej ocenie. W przypadku zasady równości szans kobiet i mężczyzn, projekt wykazuje pozytywny lub neutralny wpływ. O neutralności projektu można mówić tylko wtedy, kiedy w ramach projektu wnioskodawca wskaże szczegółowe uzasadnienie, dlaczego dany projekt nie jest w stanie zrealizować jakichkolwiek działań w</w:t>
            </w:r>
            <w:r>
              <w:rPr>
                <w:sz w:val="18"/>
                <w:szCs w:val="18"/>
              </w:rPr>
              <w:t> </w:t>
            </w:r>
            <w:r w:rsidRPr="00DE621F">
              <w:rPr>
                <w:sz w:val="18"/>
                <w:szCs w:val="18"/>
              </w:rPr>
              <w:t>zakresie spełnienia ww. zasady, a uzasadnienie to zostanie uznane przez instytucję oceniającą projekt za trafne i poprawne.</w:t>
            </w:r>
          </w:p>
          <w:p w14:paraId="7020838B" w14:textId="77777777" w:rsidR="002106FA" w:rsidRPr="00DE621F" w:rsidRDefault="002106FA" w:rsidP="00EA03C1">
            <w:pPr>
              <w:spacing w:after="0" w:line="240" w:lineRule="auto"/>
              <w:ind w:left="51"/>
              <w:jc w:val="both"/>
              <w:rPr>
                <w:sz w:val="18"/>
                <w:szCs w:val="18"/>
              </w:rPr>
            </w:pPr>
            <w:r w:rsidRPr="00DE621F">
              <w:rPr>
                <w:sz w:val="18"/>
                <w:szCs w:val="18"/>
              </w:rPr>
              <w:t>W przypadku zasady równości szans i niedyskryminacji, w tym dostępności dla osób z</w:t>
            </w:r>
            <w:r>
              <w:rPr>
                <w:sz w:val="18"/>
                <w:szCs w:val="18"/>
              </w:rPr>
              <w:t> </w:t>
            </w:r>
            <w:r w:rsidRPr="00DE621F">
              <w:rPr>
                <w:sz w:val="18"/>
                <w:szCs w:val="18"/>
              </w:rPr>
              <w:t xml:space="preserve">niepełnosprawnościami, ocenie podlega, czy wszystkie produkty projektów są dostępne dla osób z niepełnosprawnościami. </w:t>
            </w:r>
          </w:p>
          <w:p w14:paraId="2A636388" w14:textId="77777777" w:rsidR="002106FA" w:rsidRPr="00DE621F" w:rsidRDefault="002106FA" w:rsidP="00EA03C1">
            <w:pPr>
              <w:spacing w:after="0" w:line="240" w:lineRule="auto"/>
              <w:ind w:left="51"/>
              <w:jc w:val="both"/>
              <w:rPr>
                <w:sz w:val="18"/>
                <w:szCs w:val="18"/>
              </w:rPr>
            </w:pPr>
            <w:r w:rsidRPr="00DE621F">
              <w:rPr>
                <w:sz w:val="18"/>
                <w:szCs w:val="18"/>
              </w:rPr>
              <w:t>W wyjątkowych sytuacjach dopuszczalne jest uznanie neutralności danego produktu projektu. O neutralności produktu można mówić w sytuacji, kiedy wnioskodawca wykaże we wniosku o</w:t>
            </w:r>
            <w:r>
              <w:rPr>
                <w:sz w:val="18"/>
                <w:szCs w:val="18"/>
              </w:rPr>
              <w:t> </w:t>
            </w:r>
            <w:r w:rsidRPr="00DE621F">
              <w:rPr>
                <w:sz w:val="18"/>
                <w:szCs w:val="18"/>
              </w:rPr>
              <w:t>dofinansowanie projektu, że dostępność nie dotyczy danego produktu na przykład z uwagi na brak jego bezpośrednich użytkowników.</w:t>
            </w:r>
          </w:p>
          <w:p w14:paraId="41EE31F2" w14:textId="77777777" w:rsidR="002106FA" w:rsidRDefault="002106FA" w:rsidP="00EA03C1">
            <w:pPr>
              <w:spacing w:after="60" w:line="240" w:lineRule="auto"/>
              <w:ind w:left="51"/>
              <w:jc w:val="both"/>
              <w:rPr>
                <w:sz w:val="18"/>
                <w:szCs w:val="18"/>
              </w:rPr>
            </w:pPr>
            <w:r w:rsidRPr="00DE621F">
              <w:rPr>
                <w:sz w:val="18"/>
                <w:szCs w:val="18"/>
              </w:rPr>
              <w:lastRenderedPageBreak/>
              <w:t>Ostateczna decyzja o neutralności danego produktu należy do Instytucji Zarządzającej. W</w:t>
            </w:r>
            <w:r>
              <w:rPr>
                <w:sz w:val="18"/>
                <w:szCs w:val="18"/>
              </w:rPr>
              <w:t> </w:t>
            </w:r>
            <w:r w:rsidRPr="00DE621F">
              <w:rPr>
                <w:sz w:val="18"/>
                <w:szCs w:val="18"/>
              </w:rPr>
              <w:t>przypadku uznania, że produkt jest neutralny, projekt może być nadal zgodny z zasadą równości szans i niedyskryminacji w tym dostępności dla osób z niepełnosprawnościami.</w:t>
            </w:r>
          </w:p>
          <w:p w14:paraId="69FEED13" w14:textId="77777777" w:rsidR="002106FA" w:rsidRDefault="002106FA" w:rsidP="00EA03C1">
            <w:pPr>
              <w:spacing w:after="0" w:line="240" w:lineRule="auto"/>
              <w:ind w:left="5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podlegać będzie zgodność z art. 7 rozporządzenia 1303/2013 oraz </w:t>
            </w:r>
            <w:r>
              <w:rPr>
                <w:i/>
                <w:iCs/>
                <w:sz w:val="18"/>
                <w:szCs w:val="18"/>
              </w:rPr>
              <w:t xml:space="preserve">Wytycznymi </w:t>
            </w:r>
            <w:r>
              <w:rPr>
                <w:i/>
                <w:iCs/>
                <w:sz w:val="18"/>
                <w:szCs w:val="18"/>
              </w:rPr>
              <w:br/>
              <w:t xml:space="preserve">w zakresie realizacji zasady równości szans i niedyskryminacji, w tym dostępności dla osób </w:t>
            </w:r>
            <w:r>
              <w:rPr>
                <w:i/>
                <w:iCs/>
                <w:sz w:val="18"/>
                <w:szCs w:val="18"/>
              </w:rPr>
              <w:br/>
              <w:t>z niepełnosprawnościami oraz zasady równości szans kobiet i mężczyzn w ramach funduszy unijnych na lata 2014-2020</w:t>
            </w:r>
            <w:r>
              <w:rPr>
                <w:sz w:val="18"/>
                <w:szCs w:val="18"/>
              </w:rPr>
              <w:t xml:space="preserve">, w tym z załącznikiem nr 2 do niniejszych </w:t>
            </w:r>
            <w:r>
              <w:rPr>
                <w:i/>
                <w:iCs/>
                <w:sz w:val="18"/>
                <w:szCs w:val="18"/>
              </w:rPr>
              <w:t>Wytycznych: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Standardy dostępności dla polityki spójności 2014-2020.</w:t>
            </w:r>
          </w:p>
          <w:p w14:paraId="73D9DBC6" w14:textId="77777777" w:rsidR="002106FA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07D12E06" w14:textId="77777777" w:rsidR="002106FA" w:rsidRPr="00F318AD" w:rsidRDefault="002106FA" w:rsidP="002D5FBF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7EDF4FA7" w14:textId="77777777" w:rsidR="002106FA" w:rsidRPr="00137907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lastRenderedPageBreak/>
              <w:t xml:space="preserve">Tak/nie </w:t>
            </w:r>
          </w:p>
          <w:p w14:paraId="57FFB1B4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34E297CF" w14:textId="77777777" w:rsidTr="002D5FBF">
        <w:tc>
          <w:tcPr>
            <w:tcW w:w="1242" w:type="dxa"/>
            <w:vAlign w:val="center"/>
          </w:tcPr>
          <w:p w14:paraId="4E42C99F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989" w:type="dxa"/>
            <w:vAlign w:val="center"/>
          </w:tcPr>
          <w:p w14:paraId="733DC2A2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360B3F2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Wykonalność finansowa </w:t>
            </w:r>
            <w:r w:rsidRPr="00F318AD">
              <w:rPr>
                <w:sz w:val="18"/>
                <w:szCs w:val="18"/>
              </w:rPr>
              <w:br/>
              <w:t>i ekonomiczna projektu</w:t>
            </w:r>
          </w:p>
        </w:tc>
        <w:tc>
          <w:tcPr>
            <w:tcW w:w="7115" w:type="dxa"/>
            <w:vAlign w:val="center"/>
          </w:tcPr>
          <w:p w14:paraId="4FE3FE64" w14:textId="77777777" w:rsidR="002106FA" w:rsidRPr="00F318AD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78A313FF" w14:textId="77777777" w:rsidR="002106FA" w:rsidRDefault="002106FA" w:rsidP="002D5FBF">
            <w:pPr>
              <w:spacing w:before="60"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Ocenie podlega, czy projekt wykazuje pozytywne efekty ekonomiczne oraz czy analiza finansowa i ekonomiczna przedsięwzięcia została przeprowadzona poprawnie, w szczególności czy:</w:t>
            </w:r>
          </w:p>
          <w:p w14:paraId="23431D64" w14:textId="77777777" w:rsidR="002106FA" w:rsidRDefault="002106FA" w:rsidP="002106FA">
            <w:pPr>
              <w:numPr>
                <w:ilvl w:val="0"/>
                <w:numId w:val="10"/>
              </w:numPr>
              <w:spacing w:after="0" w:line="240" w:lineRule="auto"/>
              <w:ind w:left="42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poziom dofinansowania został ustalony poprawnie i z uwzględnieniem przepisów dotyczących projektów generujących dochód (jeśli dotyczy), </w:t>
            </w:r>
          </w:p>
          <w:p w14:paraId="60CB53A0" w14:textId="77777777" w:rsidR="002106FA" w:rsidRDefault="002106FA" w:rsidP="002106FA">
            <w:pPr>
              <w:numPr>
                <w:ilvl w:val="0"/>
                <w:numId w:val="10"/>
              </w:numPr>
              <w:spacing w:after="0" w:line="240" w:lineRule="auto"/>
              <w:ind w:left="42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wskazano źródła finansowania wkładu własnego oraz wydatków niekwalifikowalnych,</w:t>
            </w:r>
          </w:p>
          <w:p w14:paraId="73541A35" w14:textId="77777777" w:rsidR="002106FA" w:rsidRDefault="002106FA" w:rsidP="002106FA">
            <w:pPr>
              <w:numPr>
                <w:ilvl w:val="0"/>
                <w:numId w:val="10"/>
              </w:numPr>
              <w:spacing w:after="0" w:line="240" w:lineRule="auto"/>
              <w:ind w:left="42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przyjęte założenia analiz finansowych są spójne i uzasadnione w kontekście specyfiki projektu i sektora, </w:t>
            </w:r>
          </w:p>
          <w:p w14:paraId="7C7E5178" w14:textId="77777777" w:rsidR="002106FA" w:rsidRDefault="002106FA" w:rsidP="002106FA">
            <w:pPr>
              <w:numPr>
                <w:ilvl w:val="0"/>
                <w:numId w:val="10"/>
              </w:numPr>
              <w:spacing w:after="0" w:line="240" w:lineRule="auto"/>
              <w:ind w:left="42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analizie finansowej nie ma istotnych błędów rachunkowych,</w:t>
            </w:r>
          </w:p>
          <w:p w14:paraId="1508704B" w14:textId="77777777" w:rsidR="002106FA" w:rsidRDefault="002106FA" w:rsidP="002106FA">
            <w:pPr>
              <w:numPr>
                <w:ilvl w:val="0"/>
                <w:numId w:val="10"/>
              </w:numPr>
              <w:spacing w:after="0" w:line="240" w:lineRule="auto"/>
              <w:ind w:left="42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analiza finansowa i ekonomiczna została przeprowadzona zgodnie z zasadami sporządzania takich analiz,</w:t>
            </w:r>
          </w:p>
          <w:p w14:paraId="7FC89EEC" w14:textId="77777777" w:rsidR="002106FA" w:rsidRDefault="002106FA" w:rsidP="002106FA">
            <w:pPr>
              <w:numPr>
                <w:ilvl w:val="0"/>
                <w:numId w:val="10"/>
              </w:numPr>
              <w:spacing w:after="0" w:line="240" w:lineRule="auto"/>
              <w:ind w:left="42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zapewniona została trwałość finansowa projektu.</w:t>
            </w:r>
          </w:p>
          <w:p w14:paraId="4E85ADFB" w14:textId="77777777" w:rsidR="002106FA" w:rsidRPr="00F318AD" w:rsidRDefault="002106FA" w:rsidP="002D5FBF">
            <w:pPr>
              <w:spacing w:before="120" w:after="0" w:line="240" w:lineRule="auto"/>
              <w:ind w:left="23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797065E6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Tak/nie </w:t>
            </w:r>
          </w:p>
          <w:p w14:paraId="68022216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5DBED2F2" w14:textId="77777777" w:rsidTr="002D5FBF">
        <w:tc>
          <w:tcPr>
            <w:tcW w:w="1242" w:type="dxa"/>
            <w:vAlign w:val="center"/>
          </w:tcPr>
          <w:p w14:paraId="73E6B6AA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989" w:type="dxa"/>
            <w:vAlign w:val="center"/>
          </w:tcPr>
          <w:p w14:paraId="74FA891F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Zgodność dokumentacji projektowej z SZOOP oraz Regulaminem konkursu</w:t>
            </w:r>
          </w:p>
        </w:tc>
        <w:tc>
          <w:tcPr>
            <w:tcW w:w="7115" w:type="dxa"/>
            <w:vAlign w:val="center"/>
          </w:tcPr>
          <w:p w14:paraId="4A6B63B8" w14:textId="77777777" w:rsidR="002106FA" w:rsidRPr="00137907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Ocenie podlega, czy wnioskodawca przygotował wniosek o dofinansowanie projektu zgodnie z</w:t>
            </w:r>
            <w:r>
              <w:rPr>
                <w:sz w:val="18"/>
                <w:szCs w:val="18"/>
              </w:rPr>
              <w:t> </w:t>
            </w:r>
            <w:r w:rsidRPr="00137907">
              <w:rPr>
                <w:sz w:val="18"/>
                <w:szCs w:val="18"/>
              </w:rPr>
              <w:t>SZOOP obowiązującym na dzień ogłoszenia naboru</w:t>
            </w:r>
            <w:r>
              <w:rPr>
                <w:sz w:val="18"/>
                <w:szCs w:val="18"/>
              </w:rPr>
              <w:t xml:space="preserve"> </w:t>
            </w:r>
            <w:r w:rsidRPr="00AA175C">
              <w:rPr>
                <w:sz w:val="18"/>
                <w:szCs w:val="18"/>
              </w:rPr>
              <w:t>(chyba</w:t>
            </w:r>
            <w:r>
              <w:rPr>
                <w:sz w:val="18"/>
                <w:szCs w:val="18"/>
              </w:rPr>
              <w:t>,</w:t>
            </w:r>
            <w:r w:rsidRPr="00AA175C">
              <w:rPr>
                <w:sz w:val="18"/>
                <w:szCs w:val="18"/>
              </w:rPr>
              <w:t xml:space="preserve"> że kryteria zawężają postanowienia SZOOP w zakresie danego działania)</w:t>
            </w:r>
            <w:r w:rsidRPr="00137907">
              <w:rPr>
                <w:sz w:val="18"/>
                <w:szCs w:val="18"/>
              </w:rPr>
              <w:t xml:space="preserve"> oraz Regulaminem konkursu, w</w:t>
            </w:r>
            <w:r>
              <w:rPr>
                <w:sz w:val="18"/>
                <w:szCs w:val="18"/>
              </w:rPr>
              <w:t> </w:t>
            </w:r>
            <w:r w:rsidRPr="00137907">
              <w:rPr>
                <w:sz w:val="18"/>
                <w:szCs w:val="18"/>
              </w:rPr>
              <w:t>szczególności zgodnie z Instrukcją wypełniania wniosku o dofinansowanie projektu w</w:t>
            </w:r>
            <w:r>
              <w:rPr>
                <w:sz w:val="18"/>
                <w:szCs w:val="18"/>
              </w:rPr>
              <w:t> </w:t>
            </w:r>
            <w:r w:rsidRPr="00137907">
              <w:rPr>
                <w:sz w:val="18"/>
                <w:szCs w:val="18"/>
              </w:rPr>
              <w:t>ramach RPO WK-P na lata 2014-2020. Weryfikacji podlega m.in. maksymalna/minimalna wartość projektu oraz maksymalna/minimalna wartość wydatków kwalifikowanych projektu (jeśli dotyczy), maksymalny % poziom dofinansowania UE oraz minimalny wkład własny beneficjenta jako % wydatków kwalifikowanych (jeśli dotyczy).</w:t>
            </w:r>
          </w:p>
          <w:p w14:paraId="14DD749F" w14:textId="77777777" w:rsidR="002106FA" w:rsidRPr="00137907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 </w:t>
            </w:r>
          </w:p>
          <w:p w14:paraId="0ECFA506" w14:textId="77777777" w:rsidR="002106FA" w:rsidRPr="00137907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IZ RPO ma możliwość doprecyzowania maksymalnej/minimalnej wartości projektu oraz maksymalnej/ minimalnej wartości wydatków kwalifikowanych projektu (jeśli dotyczy), maksymalnego % poziomu dofinansowania UE oraz minimalnego wkładu własnego beneficjenta jako % wydatków kwalifikowanych (jeśli dotyczy) w Regulaminie konkursu.</w:t>
            </w:r>
          </w:p>
          <w:p w14:paraId="4EFA7F91" w14:textId="77777777" w:rsidR="002106FA" w:rsidRPr="00F318AD" w:rsidRDefault="002106FA" w:rsidP="002D5FBF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137907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7AFCB3D7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Tak/nie</w:t>
            </w:r>
          </w:p>
          <w:p w14:paraId="4B8C3AF6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106FA" w:rsidRPr="00F318AD" w14:paraId="06B07724" w14:textId="77777777" w:rsidTr="002D5FBF">
        <w:tc>
          <w:tcPr>
            <w:tcW w:w="1242" w:type="dxa"/>
            <w:vAlign w:val="center"/>
          </w:tcPr>
          <w:p w14:paraId="7CAF771C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B.13</w:t>
            </w:r>
          </w:p>
        </w:tc>
        <w:tc>
          <w:tcPr>
            <w:tcW w:w="2989" w:type="dxa"/>
            <w:vAlign w:val="center"/>
          </w:tcPr>
          <w:p w14:paraId="72796E45" w14:textId="77777777" w:rsidR="002106FA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Zgodność dokumentacji projektowej z SzOOP oraz Regulaminem konkursu</w:t>
            </w:r>
            <w:r>
              <w:rPr>
                <w:sz w:val="18"/>
                <w:szCs w:val="18"/>
                <w:vertAlign w:val="superscript"/>
              </w:rPr>
              <w:footnoteReference w:id="9"/>
            </w:r>
          </w:p>
          <w:p w14:paraId="37884C12" w14:textId="77777777" w:rsidR="002106FA" w:rsidRPr="00137907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115" w:type="dxa"/>
            <w:vAlign w:val="center"/>
          </w:tcPr>
          <w:p w14:paraId="02DB23E3" w14:textId="77777777" w:rsidR="002106FA" w:rsidRDefault="002106FA" w:rsidP="00EA03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podlega, czy na moment ogłoszenia naboru, projekt został zidentyfikowany </w:t>
            </w:r>
          </w:p>
          <w:p w14:paraId="2BFC6AAC" w14:textId="77777777" w:rsidR="002106FA" w:rsidRDefault="002106FA" w:rsidP="00EA03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załączniku 5 do Szczegółowego Opisu Osi Priorytetowych Wykaz projektów zidentyfikowanych przez właściwą instytucję w ramach trybu pozakonkursowego wraz </w:t>
            </w:r>
          </w:p>
          <w:p w14:paraId="0D950C9A" w14:textId="77777777" w:rsidR="002106FA" w:rsidRDefault="002106FA" w:rsidP="00EA03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informacją o projekcie i podmiocie, który będzie wnioskodawcą  oraz czy:</w:t>
            </w:r>
          </w:p>
          <w:p w14:paraId="2A111855" w14:textId="77777777" w:rsidR="002106FA" w:rsidRDefault="002106FA" w:rsidP="00EA03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wniosek został złożony przez uprawnionego wnioskodawcę, wskazanego w załączniku,</w:t>
            </w:r>
          </w:p>
          <w:p w14:paraId="6CDF4B0B" w14:textId="77777777" w:rsidR="002106FA" w:rsidRDefault="002106FA" w:rsidP="00EA03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wskaźniki realizowane w projekcie są zgodne ze wskaźnikami wynikającymi z załącznika,</w:t>
            </w:r>
          </w:p>
          <w:p w14:paraId="4D4EE0DA" w14:textId="77777777" w:rsidR="002106FA" w:rsidRDefault="002106FA" w:rsidP="00EA03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kwota dofinansowania nie przekracza wkładu UE wynikającego z załącznika.</w:t>
            </w:r>
          </w:p>
          <w:p w14:paraId="104DEDB8" w14:textId="77777777" w:rsidR="00EA03C1" w:rsidRDefault="00EA03C1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4C190B21" w14:textId="77777777" w:rsidR="002106FA" w:rsidRPr="00137907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bookmarkStart w:id="1" w:name="_GoBack"/>
            <w:bookmarkEnd w:id="1"/>
            <w:r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77CCCBB9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Tak/nie </w:t>
            </w:r>
            <w:r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106FA" w:rsidRPr="00F318AD" w14:paraId="6FF853EA" w14:textId="77777777" w:rsidTr="002D5FBF">
        <w:tc>
          <w:tcPr>
            <w:tcW w:w="14316" w:type="dxa"/>
            <w:gridSpan w:val="5"/>
            <w:shd w:val="clear" w:color="auto" w:fill="8DB3E2"/>
          </w:tcPr>
          <w:p w14:paraId="3AD7482A" w14:textId="77777777" w:rsidR="002106FA" w:rsidRPr="00F318AD" w:rsidRDefault="002106FA" w:rsidP="002D5FBF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F318AD">
              <w:rPr>
                <w:b/>
                <w:sz w:val="18"/>
                <w:szCs w:val="18"/>
              </w:rPr>
              <w:t>C</w:t>
            </w:r>
            <w:r w:rsidRPr="00F318AD">
              <w:rPr>
                <w:b/>
                <w:sz w:val="18"/>
                <w:szCs w:val="18"/>
                <w:shd w:val="clear" w:color="auto" w:fill="8DB3E2"/>
              </w:rPr>
              <w:t>.1 Kryteria merytoryczne szczegółowe – dostępowe</w:t>
            </w:r>
          </w:p>
        </w:tc>
      </w:tr>
      <w:tr w:rsidR="002106FA" w:rsidRPr="00F318AD" w14:paraId="4096411E" w14:textId="77777777" w:rsidTr="002D5FBF">
        <w:tc>
          <w:tcPr>
            <w:tcW w:w="1242" w:type="dxa"/>
            <w:vAlign w:val="center"/>
          </w:tcPr>
          <w:p w14:paraId="24B81DFD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C.1.1</w:t>
            </w:r>
          </w:p>
        </w:tc>
        <w:tc>
          <w:tcPr>
            <w:tcW w:w="2989" w:type="dxa"/>
          </w:tcPr>
          <w:p w14:paraId="46632EA1" w14:textId="77777777" w:rsidR="002106FA" w:rsidRPr="00F318AD" w:rsidRDefault="002106FA" w:rsidP="002D5FBF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6600A769" w14:textId="77777777" w:rsidR="002106FA" w:rsidRPr="00F318AD" w:rsidRDefault="002106FA" w:rsidP="002D5FBF">
            <w:pPr>
              <w:pStyle w:val="Default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Zgodność z dokumentami krajowymi/regionalnymi z zakresu transportu i drogownictwa</w:t>
            </w:r>
          </w:p>
          <w:p w14:paraId="42234794" w14:textId="77777777" w:rsidR="002106FA" w:rsidRPr="00F318AD" w:rsidRDefault="002106FA" w:rsidP="002D5FBF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7115" w:type="dxa"/>
            <w:vAlign w:val="center"/>
          </w:tcPr>
          <w:p w14:paraId="5E7DC9D6" w14:textId="77777777" w:rsidR="002106FA" w:rsidRPr="00F318AD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1AB5051D" w14:textId="77777777" w:rsidR="002106FA" w:rsidRPr="00F318AD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Ocenie podlega czy projekt jest </w:t>
            </w:r>
            <w:r>
              <w:rPr>
                <w:sz w:val="18"/>
                <w:szCs w:val="18"/>
              </w:rPr>
              <w:t>ujęty w</w:t>
            </w:r>
            <w:r w:rsidRPr="00F318AD">
              <w:rPr>
                <w:sz w:val="18"/>
                <w:szCs w:val="18"/>
              </w:rPr>
              <w:t xml:space="preserve"> </w:t>
            </w:r>
            <w:r w:rsidRPr="00CA76AB">
              <w:rPr>
                <w:i/>
                <w:sz w:val="18"/>
                <w:szCs w:val="18"/>
              </w:rPr>
              <w:t>Kujawsko-pomorskim</w:t>
            </w:r>
            <w:r>
              <w:rPr>
                <w:sz w:val="18"/>
                <w:szCs w:val="18"/>
              </w:rPr>
              <w:t xml:space="preserve"> p</w:t>
            </w:r>
            <w:r w:rsidRPr="00F318AD">
              <w:rPr>
                <w:i/>
                <w:sz w:val="18"/>
                <w:szCs w:val="18"/>
              </w:rPr>
              <w:t>lan</w:t>
            </w:r>
            <w:r>
              <w:rPr>
                <w:i/>
                <w:sz w:val="18"/>
                <w:szCs w:val="18"/>
              </w:rPr>
              <w:t>ie</w:t>
            </w:r>
            <w:r w:rsidRPr="00F318AD">
              <w:rPr>
                <w:i/>
                <w:sz w:val="18"/>
                <w:szCs w:val="18"/>
              </w:rPr>
              <w:t xml:space="preserve"> spójności komunikacji drogowej i kolejowej</w:t>
            </w:r>
            <w:r w:rsidRPr="00F318AD">
              <w:rPr>
                <w:rStyle w:val="Odwoanieprzypisudolnego"/>
                <w:i/>
                <w:sz w:val="18"/>
                <w:szCs w:val="18"/>
              </w:rPr>
              <w:footnoteReference w:id="10"/>
            </w:r>
            <w:r>
              <w:rPr>
                <w:i/>
                <w:sz w:val="18"/>
                <w:szCs w:val="18"/>
              </w:rPr>
              <w:t>.</w:t>
            </w:r>
          </w:p>
          <w:p w14:paraId="2D91F25E" w14:textId="77777777" w:rsidR="002106FA" w:rsidRPr="00F318AD" w:rsidRDefault="002106FA" w:rsidP="002D5FB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530BC8E7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06272E12" w14:textId="77777777" w:rsidR="002106FA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Tak/nie </w:t>
            </w:r>
          </w:p>
          <w:p w14:paraId="281F2E73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  <w:p w14:paraId="4F45B74F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106FA" w:rsidRPr="00F318AD" w14:paraId="47A9891D" w14:textId="77777777" w:rsidTr="002D5FBF">
        <w:tc>
          <w:tcPr>
            <w:tcW w:w="1242" w:type="dxa"/>
            <w:vAlign w:val="center"/>
          </w:tcPr>
          <w:p w14:paraId="5F4CF98F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C.1.2</w:t>
            </w:r>
          </w:p>
        </w:tc>
        <w:tc>
          <w:tcPr>
            <w:tcW w:w="2989" w:type="dxa"/>
            <w:vAlign w:val="center"/>
          </w:tcPr>
          <w:p w14:paraId="270EBEBD" w14:textId="77777777" w:rsidR="002106FA" w:rsidRPr="00F318AD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Nośność drogi</w:t>
            </w:r>
          </w:p>
        </w:tc>
        <w:tc>
          <w:tcPr>
            <w:tcW w:w="7115" w:type="dxa"/>
            <w:vAlign w:val="center"/>
          </w:tcPr>
          <w:p w14:paraId="7BB81FB0" w14:textId="77777777" w:rsidR="002106FA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Ocenie podlega, czy nośność drogi wojewódzkiej będącej przedmiotem projektu, po realizacji inwestycji, będzie dostosowana do nacisku 11,5 tony/oś.</w:t>
            </w:r>
          </w:p>
          <w:p w14:paraId="61A4AAA2" w14:textId="77777777" w:rsidR="002106FA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Ocena dokonywana jest w oparciu o oświadczenie wnioskodawcy.</w:t>
            </w:r>
          </w:p>
          <w:p w14:paraId="0532E0E5" w14:textId="77777777" w:rsidR="002106FA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0BEA7514" w14:textId="77777777" w:rsidR="002106FA" w:rsidRPr="00F318AD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3C9A4979" w14:textId="77777777" w:rsidR="002106FA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Tak/nie </w:t>
            </w:r>
          </w:p>
          <w:p w14:paraId="06016C32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  <w:p w14:paraId="7FA06758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106FA" w:rsidRPr="00F318AD" w14:paraId="44913A32" w14:textId="77777777" w:rsidTr="002D5FBF">
        <w:tc>
          <w:tcPr>
            <w:tcW w:w="1242" w:type="dxa"/>
            <w:vAlign w:val="center"/>
          </w:tcPr>
          <w:p w14:paraId="4DFDF7F9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C.1.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989" w:type="dxa"/>
            <w:vAlign w:val="center"/>
          </w:tcPr>
          <w:p w14:paraId="231EEE84" w14:textId="77777777" w:rsidR="002106FA" w:rsidRPr="00F318AD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  <w:p w14:paraId="74B0F65F" w14:textId="77777777" w:rsidR="002106FA" w:rsidRPr="00F318AD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318AD">
              <w:rPr>
                <w:rFonts w:cs="Calibri"/>
                <w:sz w:val="18"/>
                <w:szCs w:val="18"/>
              </w:rPr>
              <w:t>Dostosowanie infrastruktury do</w:t>
            </w:r>
          </w:p>
          <w:p w14:paraId="43E89219" w14:textId="77777777" w:rsidR="002106FA" w:rsidRPr="00F318AD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318AD">
              <w:rPr>
                <w:rFonts w:cs="Calibri"/>
                <w:sz w:val="18"/>
                <w:szCs w:val="18"/>
              </w:rPr>
              <w:t>zmieniających się warunków</w:t>
            </w:r>
          </w:p>
          <w:p w14:paraId="4C399F06" w14:textId="77777777" w:rsidR="002106FA" w:rsidRPr="00F318AD" w:rsidRDefault="002106FA" w:rsidP="002D5FBF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318AD">
              <w:rPr>
                <w:color w:val="auto"/>
                <w:sz w:val="18"/>
                <w:szCs w:val="18"/>
              </w:rPr>
              <w:t>klimatycznych</w:t>
            </w:r>
          </w:p>
          <w:p w14:paraId="59969021" w14:textId="77777777" w:rsidR="002106FA" w:rsidRPr="00F318AD" w:rsidRDefault="002106FA" w:rsidP="002D5FBF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115" w:type="dxa"/>
            <w:vAlign w:val="center"/>
          </w:tcPr>
          <w:p w14:paraId="002431DC" w14:textId="77777777" w:rsidR="002106FA" w:rsidRPr="00F318AD" w:rsidRDefault="002106FA" w:rsidP="002D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07997FAB" w14:textId="77777777" w:rsidR="002106FA" w:rsidRPr="008D34BE" w:rsidRDefault="002106FA" w:rsidP="002D5FB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8D34BE">
              <w:rPr>
                <w:sz w:val="18"/>
                <w:szCs w:val="18"/>
              </w:rPr>
              <w:t>Ocenie podlega, czy w projekcie uwzględniono ryzyko wystąpienia fal upałów, chłodu, zalania, podtopienia, osuwiska czy innego niekorzystnego zdarzenia, skutkującego uszkodzeniem lub zniszczeniem infrastruktury wytworzonej w wyniku realizacji projektu.</w:t>
            </w:r>
          </w:p>
          <w:p w14:paraId="26C3862F" w14:textId="77777777" w:rsidR="002106FA" w:rsidRPr="008D34BE" w:rsidRDefault="002106FA" w:rsidP="002D5FB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8D34BE">
              <w:rPr>
                <w:sz w:val="18"/>
                <w:szCs w:val="18"/>
              </w:rPr>
              <w:t>W wyniku analizy ryzyka przeprowadzonej w studium wykonalności lub w raporcie oddziaływania na środowisko możliwe jest stwierdzenie braku konieczności stosowania rozwiązania zwiększającego odporność infrastruktury w przypadku nasilonej częstotliwości występowania ekstremalnych zjawisk pogodowych lub też rozwiązań ograniczających ryzyko wpływu tego typu zjawisk na zachowanie stabilności i trwałości projektu.</w:t>
            </w:r>
          </w:p>
          <w:p w14:paraId="35FF90BB" w14:textId="77777777" w:rsidR="002106FA" w:rsidRPr="00F318AD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D34BE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970" w:type="dxa"/>
            <w:gridSpan w:val="2"/>
            <w:vAlign w:val="center"/>
          </w:tcPr>
          <w:p w14:paraId="28603475" w14:textId="77777777" w:rsidR="002106FA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Tak/nie </w:t>
            </w:r>
          </w:p>
          <w:p w14:paraId="0DC9387C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(niespełnienie kryterium oznacza odrzucenie wniosku)</w:t>
            </w:r>
          </w:p>
          <w:p w14:paraId="7B88A790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106FA" w:rsidRPr="00F318AD" w14:paraId="49B88147" w14:textId="77777777" w:rsidTr="002D5FBF">
        <w:tc>
          <w:tcPr>
            <w:tcW w:w="14316" w:type="dxa"/>
            <w:gridSpan w:val="5"/>
            <w:shd w:val="clear" w:color="auto" w:fill="8DB3E2"/>
          </w:tcPr>
          <w:p w14:paraId="127265CF" w14:textId="77777777" w:rsidR="002106FA" w:rsidRPr="00F318AD" w:rsidRDefault="002106FA" w:rsidP="002D5FBF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F318AD">
              <w:rPr>
                <w:b/>
                <w:sz w:val="18"/>
                <w:szCs w:val="18"/>
              </w:rPr>
              <w:t>C.2 Kryteria merytoryczne szczegółowe – punktowe</w:t>
            </w:r>
          </w:p>
        </w:tc>
      </w:tr>
      <w:tr w:rsidR="002106FA" w:rsidRPr="00F318AD" w14:paraId="6A1B5ADE" w14:textId="77777777" w:rsidTr="002106FA">
        <w:trPr>
          <w:trHeight w:val="484"/>
        </w:trPr>
        <w:tc>
          <w:tcPr>
            <w:tcW w:w="1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6445AC8" w14:textId="77777777" w:rsidR="002106FA" w:rsidRPr="00F318AD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75B8A44" w14:textId="77777777" w:rsidR="002106FA" w:rsidRPr="00F318AD" w:rsidRDefault="002106FA" w:rsidP="002D5FB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1DD423DA" w14:textId="77777777" w:rsidR="002106FA" w:rsidRPr="00F318AD" w:rsidRDefault="002106FA" w:rsidP="002D5FB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6E70312B" w14:textId="77777777" w:rsidR="002106FA" w:rsidRPr="00F318AD" w:rsidRDefault="002106FA" w:rsidP="002D5FB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318AD">
              <w:rPr>
                <w:b/>
                <w:sz w:val="18"/>
                <w:szCs w:val="18"/>
              </w:rPr>
              <w:lastRenderedPageBreak/>
              <w:t>liczba punktów możliwa do uzyskania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11B29B1" w14:textId="77777777" w:rsidR="002106FA" w:rsidRPr="00F318AD" w:rsidRDefault="002106FA" w:rsidP="002D5FB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318AD">
              <w:rPr>
                <w:b/>
                <w:sz w:val="18"/>
                <w:szCs w:val="18"/>
              </w:rPr>
              <w:lastRenderedPageBreak/>
              <w:t xml:space="preserve">minimalna liczba punktów </w:t>
            </w:r>
            <w:r w:rsidRPr="00F318AD">
              <w:rPr>
                <w:b/>
                <w:sz w:val="18"/>
                <w:szCs w:val="18"/>
              </w:rPr>
              <w:lastRenderedPageBreak/>
              <w:t>niezbędna do spełnienia kryterium</w:t>
            </w:r>
          </w:p>
        </w:tc>
      </w:tr>
      <w:tr w:rsidR="002106FA" w:rsidRPr="00F318AD" w14:paraId="4132E117" w14:textId="77777777" w:rsidTr="002D5FBF">
        <w:trPr>
          <w:trHeight w:val="183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E23F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lastRenderedPageBreak/>
              <w:t xml:space="preserve">C.2.1 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95E6E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FD8901C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Wielkość rejestrowanego natężenia ruchu</w:t>
            </w:r>
          </w:p>
          <w:p w14:paraId="521D363F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F1F1" w14:textId="77777777" w:rsidR="002106FA" w:rsidRPr="00F318AD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Ocenie podlega stopień natężenia ruchu w oparciu o wykonany w 2015 r. Generalny Pomiar Ruchu</w:t>
            </w:r>
            <w:r w:rsidRPr="00F318AD">
              <w:rPr>
                <w:rStyle w:val="Odwoanieprzypisudolnego"/>
                <w:sz w:val="18"/>
                <w:szCs w:val="18"/>
              </w:rPr>
              <w:footnoteReference w:id="11"/>
            </w:r>
            <w:r w:rsidRPr="00F318AD">
              <w:rPr>
                <w:sz w:val="18"/>
                <w:szCs w:val="18"/>
              </w:rPr>
              <w:t xml:space="preserve"> na drogach wojewódzkich. Liczba punktów przyznanych danemu projektowi wynika </w:t>
            </w:r>
            <w:r w:rsidRPr="00F318AD">
              <w:rPr>
                <w:sz w:val="18"/>
                <w:szCs w:val="18"/>
              </w:rPr>
              <w:br/>
              <w:t xml:space="preserve">z odniesienia pomiaru natężenia ruchu na wskazanym odcinku drogi do średniego dobowego natężenia ruchu na drogach wojewódzkich. </w:t>
            </w:r>
          </w:p>
          <w:p w14:paraId="166C8957" w14:textId="77777777" w:rsidR="002106FA" w:rsidRPr="00F318AD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5CDD7977" w14:textId="77777777" w:rsidR="002106FA" w:rsidRPr="00F318AD" w:rsidRDefault="002106FA" w:rsidP="002106FA">
            <w:pPr>
              <w:numPr>
                <w:ilvl w:val="0"/>
                <w:numId w:val="3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≤ 0,5                  - 7 pkt,</w:t>
            </w:r>
          </w:p>
          <w:p w14:paraId="3789A02D" w14:textId="77777777" w:rsidR="002106FA" w:rsidRPr="00F318AD" w:rsidRDefault="002106FA" w:rsidP="002106FA">
            <w:pPr>
              <w:numPr>
                <w:ilvl w:val="0"/>
                <w:numId w:val="3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&gt; 0,5 - ≤ 0,9       - 14 pkt,</w:t>
            </w:r>
          </w:p>
          <w:p w14:paraId="35D29EF0" w14:textId="77777777" w:rsidR="002106FA" w:rsidRPr="00F318AD" w:rsidRDefault="002106FA" w:rsidP="002106FA">
            <w:pPr>
              <w:numPr>
                <w:ilvl w:val="0"/>
                <w:numId w:val="3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&gt; 0,9 - ≤ 1,1       - 21 pkt,</w:t>
            </w:r>
          </w:p>
          <w:p w14:paraId="6C2826B1" w14:textId="77777777" w:rsidR="002106FA" w:rsidRPr="00F318AD" w:rsidRDefault="002106FA" w:rsidP="002106FA">
            <w:pPr>
              <w:numPr>
                <w:ilvl w:val="0"/>
                <w:numId w:val="3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&gt; 1,1 – ≤ 2          - 28 pkt,</w:t>
            </w:r>
          </w:p>
          <w:p w14:paraId="5B613568" w14:textId="77777777" w:rsidR="002106FA" w:rsidRPr="00F318AD" w:rsidRDefault="002106FA" w:rsidP="002106FA">
            <w:pPr>
              <w:numPr>
                <w:ilvl w:val="0"/>
                <w:numId w:val="3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&gt; 2,0  - 35 pkt.</w:t>
            </w:r>
          </w:p>
          <w:p w14:paraId="3B4AC035" w14:textId="77777777" w:rsidR="002106FA" w:rsidRPr="00F318AD" w:rsidRDefault="002106FA" w:rsidP="002D5FBF">
            <w:pPr>
              <w:spacing w:after="0" w:line="240" w:lineRule="auto"/>
              <w:ind w:left="305"/>
              <w:jc w:val="both"/>
              <w:rPr>
                <w:sz w:val="18"/>
                <w:szCs w:val="18"/>
              </w:rPr>
            </w:pPr>
          </w:p>
          <w:p w14:paraId="3DBC7A89" w14:textId="77777777" w:rsidR="002106FA" w:rsidRPr="00F318AD" w:rsidRDefault="002106FA" w:rsidP="002D5FBF">
            <w:pPr>
              <w:spacing w:after="0" w:line="240" w:lineRule="auto"/>
              <w:ind w:left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A5FA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0DAD10E2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36D7643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95EAFBF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0891033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3F37E3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54FE49F" w14:textId="77777777" w:rsidR="002106FA" w:rsidRPr="00F318AD" w:rsidRDefault="002106FA" w:rsidP="002D5FBF">
            <w:pPr>
              <w:spacing w:after="0" w:line="240" w:lineRule="auto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7 - 35 według oceny</w:t>
            </w:r>
          </w:p>
          <w:p w14:paraId="0502637C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AF369B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7CEB8BE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Kryteria zostaną uznane za spełnione jeśli suma punktów z wszystkich kryteriów wyniesie minimum 43,5 pkt</w:t>
            </w:r>
          </w:p>
          <w:p w14:paraId="40922219" w14:textId="77777777" w:rsidR="002106FA" w:rsidRPr="00F318AD" w:rsidRDefault="002106FA" w:rsidP="002D5FBF">
            <w:pPr>
              <w:jc w:val="center"/>
              <w:rPr>
                <w:sz w:val="18"/>
                <w:szCs w:val="18"/>
              </w:rPr>
            </w:pPr>
          </w:p>
        </w:tc>
      </w:tr>
      <w:tr w:rsidR="002106FA" w:rsidRPr="00F318AD" w14:paraId="060B5498" w14:textId="77777777" w:rsidTr="002D5FBF">
        <w:trPr>
          <w:trHeight w:val="19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F82F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C.2.2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1231" w14:textId="77777777" w:rsidR="002106FA" w:rsidRPr="00F318AD" w:rsidRDefault="002106FA" w:rsidP="002D5FBF">
            <w:pPr>
              <w:pStyle w:val="Default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F318AD">
              <w:rPr>
                <w:rFonts w:cs="Times New Roman"/>
                <w:color w:val="auto"/>
                <w:sz w:val="18"/>
                <w:szCs w:val="18"/>
              </w:rPr>
              <w:t>Stopień, w jakim projekt przyczyni się do zwiększenia dostępności zewnętrznej regionu (funkcja drogi)</w:t>
            </w:r>
          </w:p>
          <w:p w14:paraId="2185C9F4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5BB3" w14:textId="77777777" w:rsidR="002106FA" w:rsidRPr="00F318AD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Ocenie podlega czy projekt przyczynia się do powiązania dróg wojewódzkich z istniejącą siecią dróg oraz infrastrukturą drogową na terenie województwa:</w:t>
            </w:r>
          </w:p>
          <w:p w14:paraId="5D47B57F" w14:textId="77777777" w:rsidR="002106FA" w:rsidRPr="00F318AD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230AB051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F318AD">
              <w:rPr>
                <w:sz w:val="18"/>
                <w:szCs w:val="18"/>
              </w:rPr>
              <w:t>ołączeni</w:t>
            </w:r>
            <w:r>
              <w:rPr>
                <w:sz w:val="18"/>
                <w:szCs w:val="18"/>
              </w:rPr>
              <w:t>e</w:t>
            </w:r>
            <w:r w:rsidRPr="00F318AD">
              <w:rPr>
                <w:sz w:val="18"/>
                <w:szCs w:val="18"/>
                <w:lang w:eastAsia="pl-PL"/>
              </w:rPr>
              <w:t xml:space="preserve"> miasta wojewódzkiego, regionalnego lub </w:t>
            </w:r>
            <w:proofErr w:type="spellStart"/>
            <w:r w:rsidRPr="00F318AD">
              <w:rPr>
                <w:sz w:val="18"/>
                <w:szCs w:val="18"/>
                <w:lang w:eastAsia="pl-PL"/>
              </w:rPr>
              <w:t>subregionalnego</w:t>
            </w:r>
            <w:proofErr w:type="spellEnd"/>
            <w:r w:rsidRPr="00F318AD">
              <w:rPr>
                <w:sz w:val="18"/>
                <w:szCs w:val="18"/>
                <w:lang w:eastAsia="pl-PL"/>
              </w:rPr>
              <w:t xml:space="preserve"> </w:t>
            </w:r>
            <w:r w:rsidRPr="00F318AD">
              <w:rPr>
                <w:sz w:val="18"/>
                <w:szCs w:val="18"/>
                <w:lang w:eastAsia="pl-PL"/>
              </w:rPr>
              <w:br/>
              <w:t>z drogą znajdującą się w sieci TEN-T – 12,8 pkt,</w:t>
            </w:r>
          </w:p>
          <w:p w14:paraId="6C1ACB78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F318AD">
              <w:rPr>
                <w:sz w:val="18"/>
                <w:szCs w:val="18"/>
              </w:rPr>
              <w:t>sprawnieni</w:t>
            </w:r>
            <w:r>
              <w:rPr>
                <w:sz w:val="18"/>
                <w:szCs w:val="18"/>
              </w:rPr>
              <w:t>e</w:t>
            </w:r>
            <w:r w:rsidRPr="00F318AD">
              <w:rPr>
                <w:sz w:val="18"/>
                <w:szCs w:val="18"/>
                <w:lang w:eastAsia="pl-PL"/>
              </w:rPr>
              <w:t xml:space="preserve"> połączenia między co najmniej dwoma miastami regionalnymi </w:t>
            </w:r>
            <w:r w:rsidRPr="00F318AD">
              <w:rPr>
                <w:sz w:val="18"/>
                <w:szCs w:val="18"/>
                <w:lang w:eastAsia="pl-PL"/>
              </w:rPr>
              <w:br/>
              <w:t>(ew. pomiędzy miastem regionalnym a wojewódzkim) – 8,6 pkt,</w:t>
            </w:r>
          </w:p>
          <w:p w14:paraId="5AFCB5B3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F318AD">
              <w:rPr>
                <w:sz w:val="18"/>
                <w:szCs w:val="18"/>
              </w:rPr>
              <w:t>sprawnienie</w:t>
            </w:r>
            <w:r w:rsidRPr="00F318AD">
              <w:rPr>
                <w:sz w:val="18"/>
                <w:szCs w:val="18"/>
                <w:lang w:eastAsia="pl-PL"/>
              </w:rPr>
              <w:t xml:space="preserve"> połączenia między co najmniej dwoma miastami </w:t>
            </w:r>
            <w:proofErr w:type="spellStart"/>
            <w:r w:rsidRPr="00F318AD">
              <w:rPr>
                <w:sz w:val="18"/>
                <w:szCs w:val="18"/>
                <w:lang w:eastAsia="pl-PL"/>
              </w:rPr>
              <w:t>subregionalnymi</w:t>
            </w:r>
            <w:proofErr w:type="spellEnd"/>
            <w:r w:rsidRPr="00F318AD">
              <w:rPr>
                <w:sz w:val="18"/>
                <w:szCs w:val="18"/>
                <w:lang w:eastAsia="pl-PL"/>
              </w:rPr>
              <w:t xml:space="preserve"> </w:t>
            </w:r>
            <w:r w:rsidRPr="00F318AD">
              <w:rPr>
                <w:sz w:val="18"/>
                <w:szCs w:val="18"/>
                <w:lang w:eastAsia="pl-PL"/>
              </w:rPr>
              <w:br/>
              <w:t xml:space="preserve">(ew. pomiędzy miastem </w:t>
            </w:r>
            <w:proofErr w:type="spellStart"/>
            <w:r w:rsidRPr="00F318AD">
              <w:rPr>
                <w:sz w:val="18"/>
                <w:szCs w:val="18"/>
                <w:lang w:eastAsia="pl-PL"/>
              </w:rPr>
              <w:t>subregionalnym</w:t>
            </w:r>
            <w:proofErr w:type="spellEnd"/>
            <w:r w:rsidRPr="00F318AD">
              <w:rPr>
                <w:sz w:val="18"/>
                <w:szCs w:val="18"/>
                <w:lang w:eastAsia="pl-PL"/>
              </w:rPr>
              <w:t xml:space="preserve"> a regionalnym) – 4,3 pkt,</w:t>
            </w:r>
          </w:p>
          <w:p w14:paraId="2BD37EA7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F318AD">
              <w:rPr>
                <w:sz w:val="18"/>
                <w:szCs w:val="18"/>
              </w:rPr>
              <w:t>sprawnienie</w:t>
            </w:r>
            <w:r w:rsidRPr="00F318AD">
              <w:rPr>
                <w:sz w:val="18"/>
                <w:szCs w:val="18"/>
                <w:lang w:eastAsia="pl-PL"/>
              </w:rPr>
              <w:t xml:space="preserve"> połączenia z ośrodkami rozwoju społeczno-gospodarczego – 4,3 pkt.</w:t>
            </w:r>
          </w:p>
          <w:p w14:paraId="6BAE9259" w14:textId="77777777" w:rsidR="002106FA" w:rsidRPr="00F318AD" w:rsidRDefault="002106FA" w:rsidP="002D5FBF">
            <w:pPr>
              <w:spacing w:after="0" w:line="240" w:lineRule="auto"/>
              <w:ind w:left="305"/>
              <w:jc w:val="both"/>
              <w:rPr>
                <w:sz w:val="18"/>
                <w:szCs w:val="18"/>
              </w:rPr>
            </w:pPr>
          </w:p>
          <w:p w14:paraId="23315DB0" w14:textId="77777777" w:rsidR="002106FA" w:rsidRPr="00F318AD" w:rsidRDefault="002106FA" w:rsidP="002D5F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FE6E" w14:textId="77777777" w:rsidR="002106FA" w:rsidRPr="00F318AD" w:rsidRDefault="002106FA" w:rsidP="002D5FBF">
            <w:pPr>
              <w:spacing w:after="0" w:line="240" w:lineRule="auto"/>
              <w:rPr>
                <w:sz w:val="18"/>
                <w:szCs w:val="18"/>
              </w:rPr>
            </w:pPr>
          </w:p>
          <w:p w14:paraId="40A4A577" w14:textId="77777777" w:rsidR="002106FA" w:rsidRPr="00F318AD" w:rsidRDefault="002106FA" w:rsidP="002D5FBF">
            <w:pPr>
              <w:spacing w:after="0" w:line="240" w:lineRule="auto"/>
              <w:rPr>
                <w:sz w:val="18"/>
                <w:szCs w:val="18"/>
              </w:rPr>
            </w:pPr>
          </w:p>
          <w:p w14:paraId="076CA877" w14:textId="77777777" w:rsidR="002106FA" w:rsidRPr="00F318AD" w:rsidRDefault="002106FA" w:rsidP="002D5FBF">
            <w:pPr>
              <w:spacing w:after="0" w:line="240" w:lineRule="auto"/>
              <w:rPr>
                <w:sz w:val="18"/>
                <w:szCs w:val="18"/>
              </w:rPr>
            </w:pPr>
          </w:p>
          <w:p w14:paraId="6E8795B9" w14:textId="77777777" w:rsidR="002106FA" w:rsidRPr="00F318AD" w:rsidRDefault="002106FA" w:rsidP="002D5FBF">
            <w:pPr>
              <w:spacing w:after="0" w:line="240" w:lineRule="auto"/>
              <w:rPr>
                <w:sz w:val="18"/>
                <w:szCs w:val="18"/>
              </w:rPr>
            </w:pPr>
          </w:p>
          <w:p w14:paraId="6287D8C2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Suma wg oceny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9382BD" w14:textId="77777777" w:rsidR="002106FA" w:rsidRPr="00F318AD" w:rsidRDefault="002106FA" w:rsidP="002D5FBF">
            <w:pPr>
              <w:jc w:val="center"/>
              <w:rPr>
                <w:sz w:val="18"/>
                <w:szCs w:val="18"/>
              </w:rPr>
            </w:pPr>
          </w:p>
        </w:tc>
      </w:tr>
      <w:tr w:rsidR="002106FA" w:rsidRPr="00F318AD" w14:paraId="70C75A4F" w14:textId="77777777" w:rsidTr="002D5FBF">
        <w:trPr>
          <w:trHeight w:val="4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0D14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C.2.3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7AB82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3BB5BCA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Stopień, w jakim projekt przyczyni się uzupełnienia istniejącej sieci dróg wojewódzkich (kontynuacja ciągu)</w:t>
            </w:r>
          </w:p>
          <w:p w14:paraId="05BD2BC1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36A6" w14:textId="77777777" w:rsidR="002106FA" w:rsidRPr="00F318AD" w:rsidRDefault="002106FA" w:rsidP="002D5FBF">
            <w:pPr>
              <w:spacing w:after="0" w:line="240" w:lineRule="auto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318AD">
              <w:rPr>
                <w:color w:val="000000"/>
                <w:sz w:val="18"/>
                <w:szCs w:val="18"/>
                <w:lang w:eastAsia="pl-PL"/>
              </w:rPr>
              <w:t>Ocenie podlega oddziaływanie projektu na zwiększenie długości ciągów dróg wojewódzkich oraz dojazdów do dróg krajowych:</w:t>
            </w:r>
          </w:p>
          <w:p w14:paraId="64F1463C" w14:textId="77777777" w:rsidR="002106FA" w:rsidRPr="00F318AD" w:rsidRDefault="002106FA" w:rsidP="002D5FBF">
            <w:pPr>
              <w:spacing w:after="0" w:line="240" w:lineRule="auto"/>
              <w:jc w:val="both"/>
              <w:rPr>
                <w:color w:val="000000"/>
                <w:sz w:val="18"/>
                <w:szCs w:val="18"/>
                <w:lang w:eastAsia="pl-PL"/>
              </w:rPr>
            </w:pPr>
          </w:p>
          <w:p w14:paraId="17205406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przedłużenie</w:t>
            </w:r>
            <w:r w:rsidRPr="00F318AD">
              <w:rPr>
                <w:color w:val="000000"/>
                <w:sz w:val="18"/>
                <w:szCs w:val="18"/>
                <w:lang w:eastAsia="pl-PL"/>
              </w:rPr>
              <w:t xml:space="preserve"> ciągu dróg wojewódzkich już zrealizowanego lub znajdującego się </w:t>
            </w:r>
            <w:r w:rsidRPr="00F318AD">
              <w:rPr>
                <w:color w:val="000000"/>
                <w:sz w:val="18"/>
                <w:szCs w:val="18"/>
                <w:lang w:eastAsia="pl-PL"/>
              </w:rPr>
              <w:br/>
              <w:t>w trakcie realizacji – 12,5 pkt,</w:t>
            </w:r>
          </w:p>
          <w:p w14:paraId="4E44370E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kontynuacja</w:t>
            </w:r>
            <w:r w:rsidRPr="00F318AD">
              <w:rPr>
                <w:color w:val="000000"/>
                <w:sz w:val="18"/>
                <w:szCs w:val="18"/>
                <w:lang w:eastAsia="pl-PL"/>
              </w:rPr>
              <w:t xml:space="preserve"> ciągu poprzez budowę dojazdów do dróg krajowych (zrealizowanych, znajdujących się w trakcie realizacji lub planowanych do realizacji w okresie 2014-2020 </w:t>
            </w:r>
            <w:r w:rsidRPr="00F318AD">
              <w:rPr>
                <w:color w:val="000000"/>
                <w:sz w:val="18"/>
                <w:szCs w:val="18"/>
                <w:lang w:eastAsia="pl-PL"/>
              </w:rPr>
              <w:br/>
              <w:t>wg DI do SRT) – 12,5 pkt,</w:t>
            </w:r>
          </w:p>
          <w:p w14:paraId="2A00FBDD" w14:textId="77777777" w:rsidR="002106FA" w:rsidRPr="00F318AD" w:rsidRDefault="002106FA" w:rsidP="002D5FBF">
            <w:pPr>
              <w:spacing w:after="0" w:line="240" w:lineRule="auto"/>
              <w:ind w:left="305"/>
              <w:jc w:val="both"/>
              <w:rPr>
                <w:sz w:val="18"/>
                <w:szCs w:val="18"/>
              </w:rPr>
            </w:pPr>
          </w:p>
          <w:p w14:paraId="02CB16B8" w14:textId="77777777" w:rsidR="002106FA" w:rsidRPr="00F318AD" w:rsidRDefault="002106FA" w:rsidP="002D5FBF">
            <w:pPr>
              <w:spacing w:after="0" w:line="240" w:lineRule="auto"/>
              <w:ind w:left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449F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7DDC4EF1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Suma wg oceny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CD79D3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106FA" w:rsidRPr="00F318AD" w14:paraId="4DDF062D" w14:textId="77777777" w:rsidTr="002D5FBF">
        <w:trPr>
          <w:trHeight w:val="69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6D8E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lastRenderedPageBreak/>
              <w:t>C.2.4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7A6F1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Stan nawierzchni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5AE5" w14:textId="77777777" w:rsidR="002106FA" w:rsidRPr="00F318AD" w:rsidRDefault="002106FA" w:rsidP="002D5FBF">
            <w:pPr>
              <w:spacing w:after="0" w:line="240" w:lineRule="auto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318AD">
              <w:rPr>
                <w:color w:val="000000"/>
                <w:sz w:val="18"/>
                <w:szCs w:val="18"/>
                <w:lang w:eastAsia="pl-PL"/>
              </w:rPr>
              <w:t>Ocenie podlega stan nawierzchni odcinka drogi objętej projektem, pod kątem wystąpienia poniżej opisanych cech w następujących przedziałach punktowych:</w:t>
            </w:r>
          </w:p>
          <w:p w14:paraId="6AA7DA08" w14:textId="77777777" w:rsidR="002106FA" w:rsidRPr="00F318AD" w:rsidRDefault="002106FA" w:rsidP="002D5FBF">
            <w:pPr>
              <w:spacing w:after="0" w:line="240" w:lineRule="auto"/>
              <w:jc w:val="both"/>
              <w:rPr>
                <w:color w:val="000000"/>
                <w:sz w:val="18"/>
                <w:szCs w:val="18"/>
                <w:lang w:eastAsia="pl-PL"/>
              </w:rPr>
            </w:pPr>
          </w:p>
          <w:p w14:paraId="446452C0" w14:textId="77777777" w:rsidR="002106FA" w:rsidRPr="00F318AD" w:rsidRDefault="002106FA" w:rsidP="002D5FBF">
            <w:pPr>
              <w:spacing w:after="0" w:line="240" w:lineRule="auto"/>
              <w:ind w:left="447" w:hanging="425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318AD">
              <w:rPr>
                <w:color w:val="000000"/>
                <w:sz w:val="18"/>
                <w:szCs w:val="18"/>
                <w:lang w:eastAsia="pl-PL"/>
              </w:rPr>
              <w:t>Przedział 1                       + 20 pkt.;</w:t>
            </w:r>
          </w:p>
          <w:p w14:paraId="57C77487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318AD">
              <w:rPr>
                <w:sz w:val="18"/>
                <w:szCs w:val="18"/>
              </w:rPr>
              <w:t>szerokość</w:t>
            </w:r>
            <w:r w:rsidRPr="00F318AD">
              <w:rPr>
                <w:color w:val="000000"/>
                <w:sz w:val="18"/>
                <w:szCs w:val="18"/>
              </w:rPr>
              <w:t xml:space="preserve"> nawierzchni do 6m</w:t>
            </w:r>
          </w:p>
          <w:p w14:paraId="19CE44A6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color w:val="000000"/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brak</w:t>
            </w:r>
            <w:r w:rsidRPr="00F318AD">
              <w:rPr>
                <w:color w:val="000000"/>
                <w:sz w:val="18"/>
                <w:szCs w:val="18"/>
              </w:rPr>
              <w:t xml:space="preserve"> zatok autobusowych</w:t>
            </w:r>
          </w:p>
          <w:p w14:paraId="192C5379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color w:val="000000"/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stan</w:t>
            </w:r>
            <w:r w:rsidRPr="00F318AD">
              <w:rPr>
                <w:color w:val="000000"/>
                <w:sz w:val="18"/>
                <w:szCs w:val="18"/>
              </w:rPr>
              <w:t xml:space="preserve"> nawierzchni C lub D</w:t>
            </w:r>
          </w:p>
          <w:p w14:paraId="548B0127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color w:val="000000"/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ciągi</w:t>
            </w:r>
            <w:r w:rsidRPr="00F318AD">
              <w:rPr>
                <w:color w:val="000000"/>
                <w:sz w:val="18"/>
                <w:szCs w:val="18"/>
              </w:rPr>
              <w:t xml:space="preserve"> piesze lub pieszo-rowerowe – częściowo, do 50% długości odcinka</w:t>
            </w:r>
          </w:p>
          <w:p w14:paraId="73B817D8" w14:textId="77777777" w:rsidR="002106FA" w:rsidRPr="00F318AD" w:rsidRDefault="002106FA" w:rsidP="002D5FBF">
            <w:pPr>
              <w:spacing w:after="0" w:line="240" w:lineRule="auto"/>
              <w:jc w:val="both"/>
              <w:rPr>
                <w:color w:val="000000"/>
                <w:sz w:val="18"/>
                <w:szCs w:val="18"/>
                <w:lang w:eastAsia="pl-PL"/>
              </w:rPr>
            </w:pPr>
          </w:p>
          <w:p w14:paraId="7877C223" w14:textId="77777777" w:rsidR="002106FA" w:rsidRPr="00F318AD" w:rsidRDefault="002106FA" w:rsidP="002D5FBF">
            <w:pPr>
              <w:spacing w:after="0" w:line="240" w:lineRule="auto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318AD">
              <w:rPr>
                <w:color w:val="000000"/>
                <w:sz w:val="18"/>
                <w:szCs w:val="18"/>
                <w:lang w:eastAsia="pl-PL"/>
              </w:rPr>
              <w:t>Przedział 2                          0 pkt.;</w:t>
            </w:r>
          </w:p>
          <w:p w14:paraId="255F9E8B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color w:val="000000"/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szerokość</w:t>
            </w:r>
            <w:r w:rsidRPr="00F318AD">
              <w:rPr>
                <w:color w:val="000000"/>
                <w:sz w:val="18"/>
                <w:szCs w:val="18"/>
              </w:rPr>
              <w:t xml:space="preserve"> nawierzchni pow. 6 m do 7 m</w:t>
            </w:r>
          </w:p>
          <w:p w14:paraId="60520EA4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color w:val="000000"/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zatoki</w:t>
            </w:r>
            <w:r w:rsidRPr="00F318AD">
              <w:rPr>
                <w:color w:val="000000"/>
                <w:sz w:val="18"/>
                <w:szCs w:val="18"/>
              </w:rPr>
              <w:t xml:space="preserve"> autobusowe nie przy wszystkich przystankach</w:t>
            </w:r>
          </w:p>
          <w:p w14:paraId="470882BE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color w:val="000000"/>
                <w:sz w:val="18"/>
                <w:szCs w:val="18"/>
              </w:rPr>
            </w:pPr>
            <w:r w:rsidRPr="00F318AD">
              <w:rPr>
                <w:color w:val="000000"/>
                <w:sz w:val="18"/>
                <w:szCs w:val="18"/>
              </w:rPr>
              <w:t>stan nawierzchni B lub C</w:t>
            </w:r>
          </w:p>
          <w:p w14:paraId="2C8C92B5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color w:val="000000"/>
                <w:sz w:val="18"/>
                <w:szCs w:val="18"/>
              </w:rPr>
            </w:pPr>
            <w:r w:rsidRPr="00F318AD">
              <w:rPr>
                <w:color w:val="000000"/>
                <w:sz w:val="18"/>
                <w:szCs w:val="18"/>
              </w:rPr>
              <w:t>ciągi piesze lub pieszo-rowerowe – częściowo, powyżej 50% długości odcinka</w:t>
            </w:r>
          </w:p>
          <w:p w14:paraId="27E501DF" w14:textId="77777777" w:rsidR="002106FA" w:rsidRPr="00F318AD" w:rsidRDefault="002106FA" w:rsidP="002D5FBF">
            <w:pPr>
              <w:spacing w:after="0" w:line="240" w:lineRule="auto"/>
              <w:ind w:left="360"/>
              <w:jc w:val="both"/>
              <w:rPr>
                <w:color w:val="000000"/>
                <w:sz w:val="18"/>
                <w:szCs w:val="18"/>
                <w:lang w:eastAsia="pl-PL"/>
              </w:rPr>
            </w:pPr>
          </w:p>
          <w:p w14:paraId="178592DE" w14:textId="77777777" w:rsidR="002106FA" w:rsidRPr="00F318AD" w:rsidRDefault="002106FA" w:rsidP="002D5FBF">
            <w:pPr>
              <w:spacing w:after="0" w:line="240" w:lineRule="auto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318AD">
              <w:rPr>
                <w:color w:val="000000"/>
                <w:sz w:val="18"/>
                <w:szCs w:val="18"/>
                <w:lang w:eastAsia="pl-PL"/>
              </w:rPr>
              <w:t>Przedział 3                        - 20 pkt.</w:t>
            </w:r>
          </w:p>
          <w:p w14:paraId="7A6013BB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color w:val="000000"/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szerokość</w:t>
            </w:r>
            <w:r w:rsidRPr="00F318AD">
              <w:rPr>
                <w:color w:val="000000"/>
                <w:sz w:val="18"/>
                <w:szCs w:val="18"/>
              </w:rPr>
              <w:t xml:space="preserve"> nawierzchni od 7m  </w:t>
            </w:r>
          </w:p>
          <w:p w14:paraId="52E1D8E8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color w:val="000000"/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zatoki</w:t>
            </w:r>
            <w:r w:rsidRPr="00F318AD">
              <w:rPr>
                <w:color w:val="000000"/>
                <w:sz w:val="18"/>
                <w:szCs w:val="18"/>
              </w:rPr>
              <w:t xml:space="preserve"> autobusowe przy wszystkich przystankach</w:t>
            </w:r>
          </w:p>
          <w:p w14:paraId="3D4B0C61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color w:val="000000"/>
                <w:sz w:val="18"/>
                <w:szCs w:val="18"/>
              </w:rPr>
            </w:pPr>
            <w:r w:rsidRPr="00F318AD">
              <w:rPr>
                <w:color w:val="000000"/>
                <w:sz w:val="18"/>
                <w:szCs w:val="18"/>
              </w:rPr>
              <w:t>stan nawierzchni A lub B</w:t>
            </w:r>
          </w:p>
          <w:p w14:paraId="0326C5C0" w14:textId="77777777" w:rsidR="002106FA" w:rsidRPr="00F318AD" w:rsidRDefault="002106FA" w:rsidP="002106FA">
            <w:pPr>
              <w:numPr>
                <w:ilvl w:val="0"/>
                <w:numId w:val="4"/>
              </w:numPr>
              <w:spacing w:after="0" w:line="240" w:lineRule="auto"/>
              <w:ind w:left="305" w:hanging="141"/>
              <w:jc w:val="both"/>
              <w:rPr>
                <w:color w:val="000000"/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ciągi</w:t>
            </w:r>
            <w:r w:rsidRPr="00F318AD">
              <w:rPr>
                <w:color w:val="000000"/>
                <w:sz w:val="18"/>
                <w:szCs w:val="18"/>
              </w:rPr>
              <w:t xml:space="preserve"> piesze lub pieszo-rowerowe na całej długości</w:t>
            </w:r>
          </w:p>
          <w:p w14:paraId="017D086E" w14:textId="77777777" w:rsidR="002106FA" w:rsidRPr="00F318AD" w:rsidRDefault="002106FA" w:rsidP="002D5FBF">
            <w:pPr>
              <w:spacing w:after="0" w:line="240" w:lineRule="auto"/>
              <w:ind w:left="720"/>
              <w:rPr>
                <w:color w:val="000000"/>
                <w:sz w:val="18"/>
                <w:szCs w:val="18"/>
              </w:rPr>
            </w:pPr>
          </w:p>
          <w:p w14:paraId="34B927D9" w14:textId="77777777" w:rsidR="002106FA" w:rsidRPr="00F318AD" w:rsidRDefault="002106FA" w:rsidP="002D5FBF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 xml:space="preserve">Zasady klasyfikacji zadań opierają się na stwierdzeniu występowania zidentyfikowanych cech składowych dla danego przedziału. Ilość stwierdzonych cech decyduje o sklasyfikowaniu drogi w danym przedziale. Przy jednakowej ilości stwierdzonych cech składowych przypisanych poszczególnym przedziałom, zadanie zostaje sklasyfikowane w przedziale o największej ilości przyznanych punktów. Przy stwierdzeniu cechy stanu technicznego nawierzchni odpowiadającego dwóm przedziałom, cechę tę przypisuje się odpowiednio do przedziałów </w:t>
            </w:r>
            <w:r w:rsidRPr="00F318AD">
              <w:rPr>
                <w:sz w:val="18"/>
                <w:szCs w:val="18"/>
              </w:rPr>
              <w:br/>
              <w:t xml:space="preserve">o możliwie większej ilości przyznanych punktów. W przypadku stwierdzenia, że dla drogi podlegającej klasyfikacji stwierdzono wysokie zróżnicowanie stanu nawierzchni </w:t>
            </w:r>
            <w:r w:rsidRPr="00F318AD">
              <w:rPr>
                <w:sz w:val="18"/>
                <w:szCs w:val="18"/>
              </w:rPr>
              <w:br/>
              <w:t xml:space="preserve">(3 stany nawierzchni), odpowiednie cechy przypisuje się w sposób możliwie szczegółowy </w:t>
            </w:r>
            <w:r w:rsidRPr="00F318AD">
              <w:rPr>
                <w:sz w:val="18"/>
                <w:szCs w:val="18"/>
              </w:rPr>
              <w:br/>
              <w:t>(tzn. w każdym z przedziałów).</w:t>
            </w:r>
          </w:p>
          <w:p w14:paraId="3E3A9009" w14:textId="77777777" w:rsidR="002106FA" w:rsidRPr="00F318AD" w:rsidRDefault="002106FA" w:rsidP="002D5FBF">
            <w:pPr>
              <w:spacing w:after="0" w:line="240" w:lineRule="auto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478A7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318AD">
              <w:rPr>
                <w:sz w:val="18"/>
                <w:szCs w:val="18"/>
              </w:rPr>
              <w:t>Wartość według oceny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859CDA" w14:textId="77777777" w:rsidR="002106FA" w:rsidRPr="00F318AD" w:rsidRDefault="002106FA" w:rsidP="002D5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7606E70F" w14:textId="31C004DF" w:rsidR="000B788C" w:rsidRDefault="002106FA" w:rsidP="002106FA">
      <w:r w:rsidRPr="00291725">
        <w:rPr>
          <w:sz w:val="16"/>
          <w:szCs w:val="16"/>
        </w:rPr>
        <w:t>W sytuacji niewywiązania się beneficjenta w trakcie realizacji projektu/w okresie trwałości z warunków wynikających z kryteriów wyboru projektów, w ramach których zobowiązany był złożyć stosowne oświadczenia/deklaracje, beneficjent zostanie wezwany do zwrotu otrzymanego dofinansowania</w:t>
      </w:r>
    </w:p>
    <w:sectPr w:rsidR="000B788C" w:rsidSect="002106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00051" w14:textId="77777777" w:rsidR="00A57058" w:rsidRDefault="00A57058" w:rsidP="002106FA">
      <w:pPr>
        <w:spacing w:after="0" w:line="240" w:lineRule="auto"/>
      </w:pPr>
      <w:r>
        <w:separator/>
      </w:r>
    </w:p>
  </w:endnote>
  <w:endnote w:type="continuationSeparator" w:id="0">
    <w:p w14:paraId="0CD8DAD3" w14:textId="77777777" w:rsidR="00A57058" w:rsidRDefault="00A57058" w:rsidP="0021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7810F" w14:textId="77777777" w:rsidR="00A57058" w:rsidRDefault="00A57058" w:rsidP="002106FA">
      <w:pPr>
        <w:spacing w:after="0" w:line="240" w:lineRule="auto"/>
      </w:pPr>
      <w:r>
        <w:separator/>
      </w:r>
    </w:p>
  </w:footnote>
  <w:footnote w:type="continuationSeparator" w:id="0">
    <w:p w14:paraId="66660331" w14:textId="77777777" w:rsidR="00A57058" w:rsidRDefault="00A57058" w:rsidP="002106FA">
      <w:pPr>
        <w:spacing w:after="0" w:line="240" w:lineRule="auto"/>
      </w:pPr>
      <w:r>
        <w:continuationSeparator/>
      </w:r>
    </w:p>
  </w:footnote>
  <w:footnote w:id="1">
    <w:p w14:paraId="2E879EDA" w14:textId="77777777" w:rsidR="002106FA" w:rsidRPr="00091ABD" w:rsidRDefault="002106FA" w:rsidP="002106FA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091ABD">
        <w:rPr>
          <w:sz w:val="16"/>
          <w:szCs w:val="16"/>
          <w:lang w:val="pl-PL"/>
        </w:rPr>
        <w:t>Ilekroć w poniższych kryteriach mowa jest o wnioskodawcy, należy przez to rozumieć zarówno wnioskodawcę oraz partnera, chyba że kryterium stanowi inaczej.</w:t>
      </w:r>
    </w:p>
  </w:footnote>
  <w:footnote w:id="2">
    <w:p w14:paraId="23E5E1BF" w14:textId="77777777" w:rsidR="002106FA" w:rsidRDefault="002106FA" w:rsidP="002106FA">
      <w:pPr>
        <w:pStyle w:val="Tekstprzypisudolnego"/>
        <w:jc w:val="both"/>
        <w:rPr>
          <w:sz w:val="16"/>
          <w:szCs w:val="16"/>
        </w:rPr>
      </w:pPr>
      <w:r w:rsidRPr="00091ABD">
        <w:rPr>
          <w:rStyle w:val="Odwoanieprzypisudolnego"/>
          <w:sz w:val="16"/>
          <w:szCs w:val="16"/>
        </w:rPr>
        <w:footnoteRef/>
      </w:r>
      <w:r w:rsidRPr="00091ABD">
        <w:rPr>
          <w:sz w:val="16"/>
          <w:szCs w:val="16"/>
        </w:rPr>
        <w:t xml:space="preserve"> Rozporządzenie Parlamentu Europejskiego i Rady (UE) nr 1303/2013 z dnia 17 grudnia 2013 r. ustanawiające wspólne przepisy dotyczące Europejskiego Funduszu Rozwoju Regionalnego, Europejskiego</w:t>
      </w:r>
      <w:r>
        <w:rPr>
          <w:sz w:val="16"/>
          <w:szCs w:val="16"/>
        </w:rPr>
        <w:t xml:space="preserve">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L347 z 20.12.2013, str. 320 i nast.) (dalej: rozporządzenie 1303/2013).</w:t>
      </w:r>
    </w:p>
  </w:footnote>
  <w:footnote w:id="3">
    <w:p w14:paraId="451219FA" w14:textId="77777777" w:rsidR="002106FA" w:rsidRPr="00291725" w:rsidRDefault="002106FA" w:rsidP="002106FA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P</w:t>
      </w:r>
      <w:proofErr w:type="spellStart"/>
      <w:r>
        <w:rPr>
          <w:sz w:val="16"/>
          <w:szCs w:val="16"/>
        </w:rPr>
        <w:t>ozwolenie</w:t>
      </w:r>
      <w:proofErr w:type="spellEnd"/>
      <w:r>
        <w:rPr>
          <w:sz w:val="16"/>
          <w:szCs w:val="16"/>
        </w:rPr>
        <w:t xml:space="preserve"> na budowę/decyzj</w:t>
      </w:r>
      <w:r>
        <w:rPr>
          <w:sz w:val="16"/>
          <w:szCs w:val="16"/>
          <w:lang w:val="pl-PL"/>
        </w:rPr>
        <w:t>a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o zmianie sposobu użytkowania/</w:t>
      </w:r>
      <w:r>
        <w:rPr>
          <w:sz w:val="16"/>
          <w:szCs w:val="16"/>
        </w:rPr>
        <w:t xml:space="preserve"> decyzja o zezwoleniu na realizację inwestycji drogowej</w:t>
      </w:r>
      <w:r>
        <w:rPr>
          <w:sz w:val="16"/>
          <w:szCs w:val="16"/>
          <w:lang w:val="pl-PL"/>
        </w:rPr>
        <w:t>.</w:t>
      </w:r>
    </w:p>
  </w:footnote>
  <w:footnote w:id="4">
    <w:p w14:paraId="627B717F" w14:textId="77777777" w:rsidR="002106FA" w:rsidRPr="00391A85" w:rsidRDefault="002106FA" w:rsidP="002106FA">
      <w:pPr>
        <w:pStyle w:val="Tekstprzypisudolnego"/>
        <w:rPr>
          <w:sz w:val="16"/>
          <w:szCs w:val="16"/>
          <w:lang w:val="pl-PL"/>
        </w:rPr>
      </w:pPr>
      <w:r w:rsidRPr="00391A85">
        <w:rPr>
          <w:rStyle w:val="Odwoanieprzypisudolnego"/>
          <w:sz w:val="16"/>
          <w:szCs w:val="16"/>
        </w:rPr>
        <w:footnoteRef/>
      </w:r>
      <w:r w:rsidRPr="00391A85"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Dorobek prawny UE.</w:t>
      </w:r>
    </w:p>
  </w:footnote>
  <w:footnote w:id="5">
    <w:p w14:paraId="34BE01A2" w14:textId="77777777" w:rsidR="002106FA" w:rsidRPr="00CC5C4A" w:rsidRDefault="002106FA" w:rsidP="002106FA">
      <w:pPr>
        <w:pStyle w:val="Tekstprzypisudolnego"/>
        <w:ind w:right="142"/>
        <w:jc w:val="both"/>
        <w:rPr>
          <w:sz w:val="16"/>
          <w:szCs w:val="16"/>
        </w:rPr>
      </w:pPr>
      <w:r w:rsidRPr="00CC5C4A">
        <w:rPr>
          <w:rStyle w:val="Odwoanieprzypisudolnego"/>
          <w:sz w:val="16"/>
          <w:szCs w:val="16"/>
        </w:rPr>
        <w:footnoteRef/>
      </w:r>
      <w:r w:rsidRPr="00CC5C4A">
        <w:rPr>
          <w:sz w:val="16"/>
          <w:szCs w:val="16"/>
        </w:rPr>
        <w:t xml:space="preserve"> Osoby z niepełnosprawnościami w rozumieniu ustawy z dnia 27 sierpnia 1997 r. o rehabilitacji zawodowej i społecznej oraz zatrudnianiu osób niepełnosprawnych (Dz. U. z 201</w:t>
      </w:r>
      <w:r>
        <w:rPr>
          <w:sz w:val="16"/>
          <w:szCs w:val="16"/>
          <w:lang w:val="pl-PL"/>
        </w:rPr>
        <w:t>9</w:t>
      </w:r>
      <w:r w:rsidRPr="00CC5C4A">
        <w:rPr>
          <w:sz w:val="16"/>
          <w:szCs w:val="16"/>
        </w:rPr>
        <w:t xml:space="preserve"> poz. </w:t>
      </w:r>
      <w:r>
        <w:rPr>
          <w:sz w:val="16"/>
          <w:szCs w:val="16"/>
          <w:lang w:val="pl-PL"/>
        </w:rPr>
        <w:t xml:space="preserve">1172 z </w:t>
      </w:r>
      <w:proofErr w:type="spellStart"/>
      <w:r>
        <w:rPr>
          <w:sz w:val="16"/>
          <w:szCs w:val="16"/>
          <w:lang w:val="pl-PL"/>
        </w:rPr>
        <w:t>późn</w:t>
      </w:r>
      <w:proofErr w:type="spellEnd"/>
      <w:r>
        <w:rPr>
          <w:sz w:val="16"/>
          <w:szCs w:val="16"/>
          <w:lang w:val="pl-PL"/>
        </w:rPr>
        <w:t>. zm.</w:t>
      </w:r>
      <w:r w:rsidRPr="00CC5C4A">
        <w:rPr>
          <w:sz w:val="16"/>
          <w:szCs w:val="16"/>
        </w:rPr>
        <w:t>), a także osoby z zaburzeniami psychicznymi, o których mowa w ustawie z dnia 19 sierpnia 1994 r. o ochronie zdrowia psychicznego (Dz. U. z 201</w:t>
      </w:r>
      <w:r>
        <w:rPr>
          <w:sz w:val="16"/>
          <w:szCs w:val="16"/>
          <w:lang w:val="pl-PL"/>
        </w:rPr>
        <w:t>8</w:t>
      </w:r>
      <w:r w:rsidRPr="00CC5C4A">
        <w:rPr>
          <w:sz w:val="16"/>
          <w:szCs w:val="16"/>
        </w:rPr>
        <w:t xml:space="preserve"> poz. </w:t>
      </w:r>
      <w:r>
        <w:rPr>
          <w:sz w:val="16"/>
          <w:szCs w:val="16"/>
          <w:lang w:val="pl-PL"/>
        </w:rPr>
        <w:t>187</w:t>
      </w:r>
      <w:r w:rsidRPr="00CC5C4A">
        <w:rPr>
          <w:sz w:val="16"/>
          <w:szCs w:val="16"/>
        </w:rPr>
        <w:t xml:space="preserve"> z</w:t>
      </w:r>
      <w:r>
        <w:rPr>
          <w:sz w:val="16"/>
          <w:szCs w:val="16"/>
          <w:lang w:val="pl-PL"/>
        </w:rPr>
        <w:t xml:space="preserve"> </w:t>
      </w:r>
      <w:proofErr w:type="spellStart"/>
      <w:r>
        <w:rPr>
          <w:sz w:val="16"/>
          <w:szCs w:val="16"/>
          <w:lang w:val="pl-PL"/>
        </w:rPr>
        <w:t>późn</w:t>
      </w:r>
      <w:proofErr w:type="spellEnd"/>
      <w:r>
        <w:rPr>
          <w:sz w:val="16"/>
          <w:szCs w:val="16"/>
          <w:lang w:val="pl-PL"/>
        </w:rPr>
        <w:t>.</w:t>
      </w:r>
      <w:r w:rsidRPr="00CC5C4A">
        <w:rPr>
          <w:sz w:val="16"/>
          <w:szCs w:val="16"/>
        </w:rPr>
        <w:t xml:space="preserve"> zm.).</w:t>
      </w:r>
    </w:p>
  </w:footnote>
  <w:footnote w:id="6">
    <w:p w14:paraId="78517E49" w14:textId="77777777" w:rsidR="002106FA" w:rsidRDefault="002106FA" w:rsidP="002106FA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W przypadku modernizacji dostępność dotyczy co najmniej tych elementów </w:t>
      </w:r>
      <w:r>
        <w:rPr>
          <w:sz w:val="16"/>
          <w:szCs w:val="16"/>
          <w:lang w:val="pl-PL"/>
        </w:rPr>
        <w:t>obiektu budowlanego</w:t>
      </w:r>
      <w:r>
        <w:rPr>
          <w:sz w:val="16"/>
          <w:szCs w:val="16"/>
        </w:rPr>
        <w:t xml:space="preserve">, które były przedmiotem współfinansowania. </w:t>
      </w:r>
    </w:p>
  </w:footnote>
  <w:footnote w:id="7">
    <w:p w14:paraId="6966BFF0" w14:textId="77777777" w:rsidR="002106FA" w:rsidRDefault="002106FA" w:rsidP="002106FA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8">
    <w:p w14:paraId="25DE3920" w14:textId="77777777" w:rsidR="002106FA" w:rsidRDefault="002106FA" w:rsidP="002106FA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Rozbudowa to powiększenie, rozszerzenie budowli, obszaru już zabudowanego, dobudowywanie nowych elementów.</w:t>
      </w:r>
    </w:p>
    <w:p w14:paraId="5942396B" w14:textId="77777777" w:rsidR="002106FA" w:rsidRDefault="002106FA" w:rsidP="002106FA">
      <w:pPr>
        <w:pStyle w:val="Tekstprzypisudolnego"/>
      </w:pPr>
    </w:p>
  </w:footnote>
  <w:footnote w:id="9">
    <w:p w14:paraId="5CA1B1EF" w14:textId="77777777" w:rsidR="002106FA" w:rsidRDefault="002106FA" w:rsidP="002106FA">
      <w:pPr>
        <w:pStyle w:val="Tekstprzypisudolnego"/>
        <w:jc w:val="both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Przez Regulamin konkursu należy rozumieć Zasady składania i wyboru projektów pozakonkursowych w ramach Regionalnego Programu Operacyjnego Województwa Kujawsko-Pomorskiego na lata 2014-2020 w przypadku naboru w trybie pozakonkursowym.</w:t>
      </w:r>
    </w:p>
  </w:footnote>
  <w:footnote w:id="10">
    <w:p w14:paraId="42340586" w14:textId="77777777" w:rsidR="002106FA" w:rsidRPr="00F52F0E" w:rsidRDefault="002106FA" w:rsidP="002106FA">
      <w:pPr>
        <w:pStyle w:val="Tekstprzypisudolnego"/>
        <w:rPr>
          <w:sz w:val="16"/>
          <w:szCs w:val="16"/>
        </w:rPr>
      </w:pPr>
      <w:r w:rsidRPr="00ED1F38">
        <w:rPr>
          <w:rStyle w:val="Odwoanieprzypisudolnego"/>
        </w:rPr>
        <w:footnoteRef/>
      </w:r>
      <w:r w:rsidRPr="00ED1F38">
        <w:t xml:space="preserve"> </w:t>
      </w:r>
      <w:r>
        <w:rPr>
          <w:i/>
          <w:sz w:val="16"/>
          <w:szCs w:val="16"/>
          <w:lang w:val="pl-PL"/>
        </w:rPr>
        <w:t>Kujawsko-pomorski p</w:t>
      </w:r>
      <w:proofErr w:type="spellStart"/>
      <w:r w:rsidRPr="00F52F0E">
        <w:rPr>
          <w:i/>
          <w:sz w:val="16"/>
          <w:szCs w:val="16"/>
        </w:rPr>
        <w:t>lan</w:t>
      </w:r>
      <w:proofErr w:type="spellEnd"/>
      <w:r w:rsidRPr="00F52F0E">
        <w:rPr>
          <w:i/>
          <w:sz w:val="16"/>
          <w:szCs w:val="16"/>
        </w:rPr>
        <w:t xml:space="preserve"> spójności komunikacji drogowej i kolejowej</w:t>
      </w:r>
      <w:r w:rsidRPr="00F52F0E">
        <w:rPr>
          <w:i/>
          <w:sz w:val="16"/>
          <w:szCs w:val="16"/>
          <w:lang w:val="pl-PL"/>
        </w:rPr>
        <w:t xml:space="preserve"> </w:t>
      </w:r>
      <w:r w:rsidRPr="00F52F0E">
        <w:rPr>
          <w:sz w:val="16"/>
          <w:szCs w:val="16"/>
          <w:lang w:val="pl-PL"/>
        </w:rPr>
        <w:t>jest dokumentem o chara</w:t>
      </w:r>
      <w:r>
        <w:rPr>
          <w:sz w:val="16"/>
          <w:szCs w:val="16"/>
          <w:lang w:val="pl-PL"/>
        </w:rPr>
        <w:t>kterze operacyjnym, przyjętym</w:t>
      </w:r>
      <w:r w:rsidRPr="00F52F0E">
        <w:rPr>
          <w:sz w:val="16"/>
          <w:szCs w:val="16"/>
          <w:lang w:val="pl-PL"/>
        </w:rPr>
        <w:t xml:space="preserve"> uchwałą Zarządu Województwa Kujawsko-Pomorskiego</w:t>
      </w:r>
      <w:r>
        <w:rPr>
          <w:sz w:val="16"/>
          <w:szCs w:val="16"/>
          <w:lang w:val="pl-PL"/>
        </w:rPr>
        <w:t xml:space="preserve"> </w:t>
      </w:r>
      <w:r w:rsidRPr="00A717A3">
        <w:rPr>
          <w:sz w:val="16"/>
          <w:szCs w:val="16"/>
          <w:lang w:val="pl-PL"/>
        </w:rPr>
        <w:t xml:space="preserve">Nr </w:t>
      </w:r>
      <w:r w:rsidRPr="00492D8B">
        <w:rPr>
          <w:sz w:val="16"/>
          <w:szCs w:val="16"/>
          <w:lang w:val="pl-PL"/>
        </w:rPr>
        <w:t>52/2400/17</w:t>
      </w:r>
      <w:r>
        <w:rPr>
          <w:sz w:val="16"/>
          <w:szCs w:val="16"/>
          <w:lang w:val="pl-PL"/>
        </w:rPr>
        <w:t xml:space="preserve"> </w:t>
      </w:r>
      <w:r w:rsidRPr="00A717A3">
        <w:rPr>
          <w:sz w:val="16"/>
          <w:szCs w:val="16"/>
          <w:lang w:val="pl-PL"/>
        </w:rPr>
        <w:t>z 2</w:t>
      </w:r>
      <w:r>
        <w:rPr>
          <w:sz w:val="16"/>
          <w:szCs w:val="16"/>
          <w:lang w:val="pl-PL"/>
        </w:rPr>
        <w:t>8</w:t>
      </w:r>
      <w:r w:rsidRPr="00A717A3">
        <w:rPr>
          <w:sz w:val="16"/>
          <w:szCs w:val="16"/>
          <w:lang w:val="pl-PL"/>
        </w:rPr>
        <w:t xml:space="preserve"> </w:t>
      </w:r>
      <w:r>
        <w:rPr>
          <w:sz w:val="16"/>
          <w:szCs w:val="16"/>
          <w:lang w:val="pl-PL"/>
        </w:rPr>
        <w:t>grudnia</w:t>
      </w:r>
      <w:r w:rsidRPr="00A717A3">
        <w:rPr>
          <w:sz w:val="16"/>
          <w:szCs w:val="16"/>
          <w:lang w:val="pl-PL"/>
        </w:rPr>
        <w:t xml:space="preserve"> 201</w:t>
      </w:r>
      <w:r>
        <w:rPr>
          <w:sz w:val="16"/>
          <w:szCs w:val="16"/>
          <w:lang w:val="pl-PL"/>
        </w:rPr>
        <w:t>7</w:t>
      </w:r>
      <w:r w:rsidRPr="00A717A3">
        <w:rPr>
          <w:sz w:val="16"/>
          <w:szCs w:val="16"/>
          <w:lang w:val="pl-PL"/>
        </w:rPr>
        <w:t xml:space="preserve"> r.</w:t>
      </w:r>
    </w:p>
  </w:footnote>
  <w:footnote w:id="11">
    <w:p w14:paraId="60C4CE81" w14:textId="77777777" w:rsidR="002106FA" w:rsidRPr="001029A1" w:rsidRDefault="002106FA" w:rsidP="002106FA">
      <w:pPr>
        <w:pStyle w:val="Tekstprzypisudolnego"/>
        <w:rPr>
          <w:lang w:val="pl-PL"/>
        </w:rPr>
      </w:pPr>
      <w:r w:rsidRPr="00ED1F38">
        <w:rPr>
          <w:rStyle w:val="Odwoanieprzypisudolnego"/>
        </w:rPr>
        <w:footnoteRef/>
      </w:r>
      <w:r w:rsidRPr="00ED1F38">
        <w:t xml:space="preserve"> </w:t>
      </w:r>
      <w:r w:rsidRPr="00F52F0E">
        <w:rPr>
          <w:sz w:val="16"/>
          <w:szCs w:val="16"/>
          <w:lang w:val="pl-PL"/>
        </w:rPr>
        <w:t>Zgodnie z Instrukcją o sposobie przeprowadzenia Generalnego Pomiaru Ruchu w roku 2015 (załącznik D Wytycznych GPR 2015).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738"/>
    <w:multiLevelType w:val="hybridMultilevel"/>
    <w:tmpl w:val="70EA2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46259"/>
    <w:multiLevelType w:val="hybridMultilevel"/>
    <w:tmpl w:val="8F3EA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34606"/>
    <w:multiLevelType w:val="hybridMultilevel"/>
    <w:tmpl w:val="E324946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A0C36"/>
    <w:multiLevelType w:val="hybridMultilevel"/>
    <w:tmpl w:val="6500422C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E3CA2"/>
    <w:multiLevelType w:val="hybridMultilevel"/>
    <w:tmpl w:val="853CDB9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57417"/>
    <w:multiLevelType w:val="hybridMultilevel"/>
    <w:tmpl w:val="A92A49E4"/>
    <w:lvl w:ilvl="0" w:tplc="4872C73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077D8"/>
    <w:multiLevelType w:val="hybridMultilevel"/>
    <w:tmpl w:val="B0789F4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35282"/>
    <w:multiLevelType w:val="hybridMultilevel"/>
    <w:tmpl w:val="FBFC8A3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D05"/>
    <w:rsid w:val="000B788C"/>
    <w:rsid w:val="002106FA"/>
    <w:rsid w:val="00265459"/>
    <w:rsid w:val="004907E1"/>
    <w:rsid w:val="007B4309"/>
    <w:rsid w:val="00A57058"/>
    <w:rsid w:val="00DB4D05"/>
    <w:rsid w:val="00EA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D32CF"/>
  <w15:chartTrackingRefBased/>
  <w15:docId w15:val="{A2547FB6-24DD-4885-B01E-6BB1ACCC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06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106FA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2106F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2106F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2106FA"/>
    <w:rPr>
      <w:vertAlign w:val="superscript"/>
    </w:rPr>
  </w:style>
  <w:style w:type="paragraph" w:customStyle="1" w:styleId="Default">
    <w:name w:val="Default"/>
    <w:rsid w:val="002106F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106FA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3004</Words>
  <Characters>18029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Sikora</dc:creator>
  <cp:keywords/>
  <dc:description/>
  <cp:lastModifiedBy>Eliza Kaczmarek</cp:lastModifiedBy>
  <cp:revision>3</cp:revision>
  <dcterms:created xsi:type="dcterms:W3CDTF">2019-12-03T10:26:00Z</dcterms:created>
  <dcterms:modified xsi:type="dcterms:W3CDTF">2019-12-03T12:06:00Z</dcterms:modified>
</cp:coreProperties>
</file>